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D449" w14:textId="613EBE64" w:rsidR="005358B3" w:rsidRDefault="00000000" w:rsidP="005F71C2">
      <w:pPr>
        <w:pStyle w:val="Textbodyuser"/>
        <w:spacing w:after="0" w:line="276" w:lineRule="auto"/>
        <w:jc w:val="both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Na osnovu Sporazuma o saradnji na realizaciji </w:t>
      </w:r>
      <w:r w:rsidRPr="005F71C2">
        <w:rPr>
          <w:rFonts w:ascii="Times New Roman" w:hAnsi="Times New Roman"/>
          <w:sz w:val="22"/>
          <w:szCs w:val="22"/>
          <w:lang w:val="hr-HR"/>
        </w:rPr>
        <w:t>projekta "Su</w:t>
      </w:r>
      <w:r w:rsidR="00080A2F" w:rsidRPr="005F71C2">
        <w:rPr>
          <w:rFonts w:ascii="Times New Roman" w:hAnsi="Times New Roman"/>
          <w:sz w:val="22"/>
          <w:szCs w:val="22"/>
          <w:lang w:val="hr-HR"/>
        </w:rPr>
        <w:t>finansi</w:t>
      </w:r>
      <w:r w:rsidRPr="005F71C2">
        <w:rPr>
          <w:rFonts w:ascii="Times New Roman" w:hAnsi="Times New Roman"/>
          <w:sz w:val="22"/>
          <w:szCs w:val="22"/>
          <w:lang w:val="hr-HR"/>
        </w:rPr>
        <w:t xml:space="preserve">ranje gasnih </w:t>
      </w:r>
      <w:r>
        <w:rPr>
          <w:rFonts w:ascii="Times New Roman" w:hAnsi="Times New Roman"/>
          <w:sz w:val="22"/>
          <w:szCs w:val="22"/>
          <w:lang w:val="hr-HR"/>
        </w:rPr>
        <w:t>priključaka na postojeću infrastrukturu Sarajevogasa", broj</w:t>
      </w:r>
      <w:r w:rsidR="005F71C2">
        <w:rPr>
          <w:rFonts w:ascii="Times New Roman" w:hAnsi="Times New Roman"/>
          <w:sz w:val="22"/>
          <w:szCs w:val="22"/>
          <w:lang w:val="hr-HR"/>
        </w:rPr>
        <w:t>: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0101-08-1834 (05-11-18971/23)</w:t>
      </w: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od </w:t>
      </w:r>
      <w:r w:rsid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08.05.2023.</w:t>
      </w: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godine,</w:t>
      </w:r>
      <w:r w:rsidR="00B82BF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zaključenog između </w:t>
      </w:r>
      <w:r w:rsidR="00B82BF9" w:rsidRPr="00B82BF9">
        <w:rPr>
          <w:rFonts w:ascii="Times New Roman" w:hAnsi="Times New Roman"/>
          <w:kern w:val="0"/>
          <w:sz w:val="22"/>
          <w:szCs w:val="22"/>
          <w:shd w:val="clear" w:color="auto" w:fill="FFFFFF"/>
          <w:lang w:val="hr-HR"/>
        </w:rPr>
        <w:t xml:space="preserve"> </w:t>
      </w:r>
      <w:r w:rsidR="00B82BF9">
        <w:t>KJKP „Sarajevogas“ d.o.o. Sarajevo</w:t>
      </w:r>
      <w:r w:rsidR="00B82BF9">
        <w:rPr>
          <w:rFonts w:ascii="Times New Roman" w:hAnsi="Times New Roman"/>
          <w:kern w:val="0"/>
          <w:sz w:val="22"/>
          <w:szCs w:val="22"/>
          <w:shd w:val="clear" w:color="auto" w:fill="FFFFFF"/>
          <w:lang w:val="hr-HR"/>
        </w:rPr>
        <w:t xml:space="preserve"> i Ministarstva komunalne privrede, infrastrukture, prostornog uređenja, građenja i zaštite okoliša Kantona Sarajevo, </w:t>
      </w:r>
      <w:r w:rsidR="005F71C2">
        <w:t xml:space="preserve"> KJKP „Sarajevogas“ d.o.o. Sarajevo</w:t>
      </w: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raspisuje</w:t>
      </w:r>
    </w:p>
    <w:p w14:paraId="1033C5E5" w14:textId="77777777" w:rsidR="005358B3" w:rsidRDefault="005358B3">
      <w:pPr>
        <w:pStyle w:val="Textbodyuser"/>
        <w:spacing w:after="0"/>
        <w:rPr>
          <w:rFonts w:ascii="Times New Roman" w:hAnsi="Times New Roman"/>
          <w:sz w:val="22"/>
          <w:szCs w:val="22"/>
          <w:lang w:val="hr-HR"/>
        </w:rPr>
      </w:pPr>
    </w:p>
    <w:p w14:paraId="2D3B9FB6" w14:textId="77777777" w:rsidR="005358B3" w:rsidRPr="00C62CD6" w:rsidRDefault="00000000">
      <w:pPr>
        <w:pStyle w:val="osnovnitekst"/>
        <w:ind w:left="0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62CD6">
        <w:rPr>
          <w:rFonts w:ascii="Times New Roman" w:hAnsi="Times New Roman"/>
          <w:b/>
          <w:sz w:val="28"/>
          <w:szCs w:val="28"/>
          <w:lang w:val="hr-HR"/>
        </w:rPr>
        <w:t>JAVNI POZIV</w:t>
      </w:r>
    </w:p>
    <w:p w14:paraId="636AC176" w14:textId="546F78D9" w:rsidR="005358B3" w:rsidRPr="005F71C2" w:rsidRDefault="00000000">
      <w:pPr>
        <w:pStyle w:val="osnovnitekst"/>
        <w:ind w:left="0"/>
        <w:jc w:val="center"/>
      </w:pPr>
      <w:r w:rsidRPr="005F71C2">
        <w:rPr>
          <w:rFonts w:ascii="Times New Roman" w:hAnsi="Times New Roman"/>
          <w:b/>
          <w:sz w:val="22"/>
          <w:szCs w:val="22"/>
          <w:lang w:val="hr-HR"/>
        </w:rPr>
        <w:t>za izbor korisnika su</w:t>
      </w:r>
      <w:r w:rsidR="00080A2F" w:rsidRPr="005F71C2">
        <w:rPr>
          <w:rFonts w:ascii="Times New Roman" w:hAnsi="Times New Roman"/>
          <w:b/>
          <w:sz w:val="22"/>
          <w:szCs w:val="22"/>
          <w:lang w:val="hr-HR"/>
        </w:rPr>
        <w:t>finansi</w:t>
      </w:r>
      <w:r w:rsidRPr="005F71C2">
        <w:rPr>
          <w:rFonts w:ascii="Times New Roman" w:hAnsi="Times New Roman"/>
          <w:b/>
          <w:sz w:val="22"/>
          <w:szCs w:val="22"/>
          <w:lang w:val="hr-HR"/>
        </w:rPr>
        <w:t>ranja troškova izgradnje novih priključaka stambenih objekata na distributivnu gasnu mrežu</w:t>
      </w:r>
    </w:p>
    <w:p w14:paraId="118CBC7D" w14:textId="77777777" w:rsidR="005358B3" w:rsidRPr="005F71C2" w:rsidRDefault="005358B3">
      <w:pPr>
        <w:pStyle w:val="osnovnitekst"/>
        <w:ind w:left="360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5F27BB1C" w14:textId="77777777" w:rsidR="005358B3" w:rsidRPr="005F71C2" w:rsidRDefault="005358B3">
      <w:pPr>
        <w:pStyle w:val="osnovnitekst"/>
        <w:ind w:left="360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124207C0" w14:textId="77777777" w:rsidR="005358B3" w:rsidRPr="005F71C2" w:rsidRDefault="00000000">
      <w:pPr>
        <w:pStyle w:val="osnovnitekst"/>
        <w:ind w:left="360"/>
        <w:rPr>
          <w:rFonts w:ascii="Times New Roman" w:hAnsi="Times New Roman"/>
          <w:b/>
          <w:sz w:val="22"/>
          <w:szCs w:val="22"/>
          <w:lang w:val="hr-HR"/>
        </w:rPr>
      </w:pPr>
      <w:r w:rsidRPr="005F71C2">
        <w:rPr>
          <w:rFonts w:ascii="Times New Roman" w:hAnsi="Times New Roman"/>
          <w:b/>
          <w:sz w:val="22"/>
          <w:szCs w:val="22"/>
          <w:lang w:val="hr-HR"/>
        </w:rPr>
        <w:t>I PREDMET JAVNOG POZIVA</w:t>
      </w:r>
    </w:p>
    <w:p w14:paraId="0A301DC8" w14:textId="77777777" w:rsidR="005358B3" w:rsidRPr="005F71C2" w:rsidRDefault="005358B3">
      <w:pPr>
        <w:pStyle w:val="osnovnitekst"/>
        <w:ind w:left="360"/>
        <w:rPr>
          <w:rFonts w:ascii="Times New Roman" w:hAnsi="Times New Roman"/>
          <w:sz w:val="22"/>
          <w:szCs w:val="22"/>
          <w:lang w:val="hr-HR"/>
        </w:rPr>
      </w:pPr>
    </w:p>
    <w:p w14:paraId="72F32AA4" w14:textId="2BB7B28C" w:rsidR="005358B3" w:rsidRPr="005F71C2" w:rsidRDefault="00000000">
      <w:pPr>
        <w:pStyle w:val="osnovnitekst"/>
        <w:ind w:left="360"/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>Predmet Javnog poziva je prikupljanje zahtjeva i utvrđivanje rang liste za su</w:t>
      </w:r>
      <w:r w:rsidR="00080A2F" w:rsidRPr="005F71C2">
        <w:rPr>
          <w:rFonts w:ascii="Times New Roman" w:hAnsi="Times New Roman"/>
          <w:sz w:val="22"/>
          <w:szCs w:val="22"/>
          <w:lang w:val="hr-HR"/>
        </w:rPr>
        <w:t>finansi</w:t>
      </w:r>
      <w:r w:rsidRPr="005F71C2">
        <w:rPr>
          <w:rFonts w:ascii="Times New Roman" w:hAnsi="Times New Roman"/>
          <w:sz w:val="22"/>
          <w:szCs w:val="22"/>
          <w:lang w:val="hr-HR"/>
        </w:rPr>
        <w:t>ranje troškova izgradnje novih priključaka stambenih objekata na distributivnu gasnu mrežu.</w:t>
      </w:r>
    </w:p>
    <w:p w14:paraId="75B7BD20" w14:textId="77777777" w:rsidR="005358B3" w:rsidRPr="005F71C2" w:rsidRDefault="005358B3">
      <w:pPr>
        <w:pStyle w:val="osnovnitekst"/>
        <w:ind w:left="36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4DF7607" w14:textId="1D1E1C0E" w:rsidR="005358B3" w:rsidRPr="005F71C2" w:rsidRDefault="00000000">
      <w:pPr>
        <w:pStyle w:val="osnovnitekst"/>
        <w:ind w:left="360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5F71C2">
        <w:rPr>
          <w:rFonts w:ascii="Times New Roman" w:hAnsi="Times New Roman"/>
          <w:b/>
          <w:sz w:val="22"/>
          <w:szCs w:val="22"/>
          <w:lang w:val="hr-HR"/>
        </w:rPr>
        <w:t>II USLOVI ZA S</w:t>
      </w:r>
      <w:r w:rsidR="00080A2F" w:rsidRPr="005F71C2">
        <w:rPr>
          <w:rFonts w:ascii="Times New Roman" w:hAnsi="Times New Roman"/>
          <w:b/>
          <w:sz w:val="22"/>
          <w:szCs w:val="22"/>
          <w:lang w:val="hr-HR"/>
        </w:rPr>
        <w:t>UFINANS</w:t>
      </w:r>
      <w:r w:rsidRPr="005F71C2">
        <w:rPr>
          <w:rFonts w:ascii="Times New Roman" w:hAnsi="Times New Roman"/>
          <w:b/>
          <w:sz w:val="22"/>
          <w:szCs w:val="22"/>
          <w:lang w:val="hr-HR"/>
        </w:rPr>
        <w:t>IRANJE TROŠKOVA IZGRADNJE NOVIH PRIKLJUČAKA</w:t>
      </w:r>
    </w:p>
    <w:p w14:paraId="2BBFB8B2" w14:textId="77777777" w:rsidR="005358B3" w:rsidRPr="005F71C2" w:rsidRDefault="005358B3">
      <w:pPr>
        <w:pStyle w:val="osnovnitekst"/>
        <w:ind w:left="720" w:hanging="294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51D4972" w14:textId="77777777" w:rsidR="005358B3" w:rsidRDefault="00000000">
      <w:pPr>
        <w:pStyle w:val="osnovnitekst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Planirana je izgradnja novih priključaka za gas za:</w:t>
      </w:r>
    </w:p>
    <w:p w14:paraId="7F9790DF" w14:textId="77777777" w:rsidR="005358B3" w:rsidRDefault="00000000">
      <w:pPr>
        <w:pStyle w:val="osnovnitekst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Individualne objekte,</w:t>
      </w:r>
    </w:p>
    <w:p w14:paraId="749DC1F4" w14:textId="77777777" w:rsidR="005358B3" w:rsidRDefault="00000000">
      <w:pPr>
        <w:pStyle w:val="osnovnitek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Stambene jedinice u objektima kolektivnog stanovanja gdje postoji priključak za gas,</w:t>
      </w:r>
    </w:p>
    <w:p w14:paraId="6326B316" w14:textId="77777777" w:rsidR="005358B3" w:rsidRDefault="00000000">
      <w:pPr>
        <w:pStyle w:val="osnovnitek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Stambene jedinice u objektima kolektivnog stanovanja gdje ne postoji priključak za gas.</w:t>
      </w:r>
    </w:p>
    <w:p w14:paraId="5EB14029" w14:textId="77777777" w:rsidR="005358B3" w:rsidRDefault="005358B3">
      <w:pPr>
        <w:pStyle w:val="osnovnitekst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0F757AF" w14:textId="77777777" w:rsidR="005358B3" w:rsidRDefault="00000000">
      <w:pPr>
        <w:pStyle w:val="osnovnitekst"/>
        <w:ind w:left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Zainteresovani korisnici iz tačke 1. pod a) i b) moraju ispunjavati slijedeće uslove:</w:t>
      </w:r>
    </w:p>
    <w:p w14:paraId="3BEBB8E7" w14:textId="77777777" w:rsidR="005358B3" w:rsidRDefault="00000000">
      <w:pPr>
        <w:pStyle w:val="osnovnitekst"/>
        <w:numPr>
          <w:ilvl w:val="0"/>
          <w:numId w:val="18"/>
        </w:numPr>
        <w:jc w:val="both"/>
      </w:pPr>
      <w:r>
        <w:rPr>
          <w:rFonts w:ascii="Times New Roman" w:hAnsi="Times New Roman"/>
          <w:sz w:val="22"/>
          <w:szCs w:val="22"/>
          <w:lang w:val="hr-HR"/>
        </w:rPr>
        <w:t>Da posjeduju Informaciju o mogućnosti priključenja sa predmjerom materijala i radov</w:t>
      </w: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a.</w:t>
      </w:r>
    </w:p>
    <w:p w14:paraId="5D215813" w14:textId="77777777" w:rsidR="005358B3" w:rsidRDefault="00000000">
      <w:pPr>
        <w:pStyle w:val="osnovnitek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Da posjeduju ovjeren Projekat unutrašnje gasne instalacije (ukoliko je Energetska saglasnost starija od dvanaest (12) mjeseci istu je potrebno produžiti),</w:t>
      </w:r>
    </w:p>
    <w:p w14:paraId="633CA8CB" w14:textId="77777777" w:rsidR="005358B3" w:rsidRDefault="00000000">
      <w:pPr>
        <w:pStyle w:val="osnovnitek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Da posjeduju ovjeren Zapisnik o završetku izvođenja radova na postavljanju unutrašnje gasne instalacije i uređaja.</w:t>
      </w:r>
    </w:p>
    <w:p w14:paraId="2924500F" w14:textId="77777777" w:rsidR="005358B3" w:rsidRDefault="005358B3">
      <w:pPr>
        <w:pStyle w:val="osnovnitekst"/>
        <w:ind w:left="72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12020E5" w14:textId="77777777" w:rsidR="005358B3" w:rsidRDefault="00000000">
      <w:pPr>
        <w:pStyle w:val="osnovnitekst"/>
        <w:ind w:left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Zainteresovani korisnici iz tačke 1. pod c) moraju ispunjavati slijedeće uslove:</w:t>
      </w:r>
    </w:p>
    <w:p w14:paraId="789ADC09" w14:textId="77777777" w:rsidR="005358B3" w:rsidRDefault="00000000">
      <w:pPr>
        <w:pStyle w:val="osnovnitekst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Da posjeduju ovjeren Zapisnik svih etažnih vlasnika da će koristiti prirodni gas,</w:t>
      </w:r>
    </w:p>
    <w:p w14:paraId="67F8465E" w14:textId="77777777" w:rsidR="005358B3" w:rsidRDefault="00000000">
      <w:pPr>
        <w:pStyle w:val="osnovnitek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Da posjeduju Informaciju o mogućnosti priključenja sa predmjerom materijala i radova,</w:t>
      </w:r>
    </w:p>
    <w:p w14:paraId="3AB08327" w14:textId="77777777" w:rsidR="005358B3" w:rsidRDefault="00000000">
      <w:pPr>
        <w:pStyle w:val="osnovnitek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Da posjeduju ovjeren Projekat unutrašnjih gasnih instalacija,</w:t>
      </w:r>
    </w:p>
    <w:p w14:paraId="20A44470" w14:textId="77777777" w:rsidR="005358B3" w:rsidRDefault="00000000">
      <w:pPr>
        <w:pStyle w:val="osnovnitekst"/>
        <w:numPr>
          <w:ilvl w:val="0"/>
          <w:numId w:val="6"/>
        </w:numPr>
        <w:jc w:val="both"/>
      </w:pPr>
      <w:r>
        <w:rPr>
          <w:rFonts w:ascii="Times New Roman" w:hAnsi="Times New Roman"/>
          <w:sz w:val="22"/>
          <w:szCs w:val="22"/>
          <w:lang w:val="hr-HR"/>
        </w:rPr>
        <w:t xml:space="preserve">Da posjeduju Dozvolu za upotrebu objekta izdatu </w:t>
      </w: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od strane nadležnog organa najkasnije do dana objavljivanja Javnog poziva.</w:t>
      </w:r>
    </w:p>
    <w:p w14:paraId="58E24B49" w14:textId="77777777" w:rsidR="005358B3" w:rsidRDefault="005358B3">
      <w:pPr>
        <w:pStyle w:val="osnovnitekst"/>
        <w:ind w:left="360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C6F1E1C" w14:textId="77777777" w:rsidR="005358B3" w:rsidRDefault="00000000">
      <w:pPr>
        <w:pStyle w:val="osnovnitekst"/>
        <w:ind w:left="360"/>
        <w:jc w:val="both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III KRITERIJI ZA BODOVANJE</w:t>
      </w:r>
    </w:p>
    <w:p w14:paraId="4DE31C45" w14:textId="77777777" w:rsidR="005358B3" w:rsidRDefault="005358B3">
      <w:pPr>
        <w:pStyle w:val="osnovnitekst"/>
        <w:ind w:left="360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0D5D20EF" w14:textId="77777777" w:rsidR="005F71C2" w:rsidRDefault="005F71C2" w:rsidP="005F71C2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Kriteriji za određivanje broja bodova i utvrđivanje reda prvenstva korisnika sredstava sufinansiranja troškova priključenja stambenih objekata/jedinica na distributivnu gasnu mrežu na rang listi su:</w:t>
      </w:r>
    </w:p>
    <w:p w14:paraId="48C5165D" w14:textId="696AFA6E" w:rsidR="005F71C2" w:rsidRDefault="005F71C2" w:rsidP="005F71C2">
      <w:pPr>
        <w:pStyle w:val="osnovnitekst"/>
        <w:numPr>
          <w:ilvl w:val="0"/>
          <w:numId w:val="25"/>
        </w:numPr>
        <w:jc w:val="both"/>
        <w:textAlignment w:val="auto"/>
      </w:pP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lastRenderedPageBreak/>
        <w:t xml:space="preserve">Nosilac domaćinstva koji je korisnik subvencije troškova grijanja na čvrsta goriva (za sezonu grijanja 2021/2022), </w:t>
      </w:r>
      <w:r>
        <w:rPr>
          <w:rFonts w:ascii="Times New Roman" w:hAnsi="Times New Roman"/>
          <w:sz w:val="22"/>
          <w:szCs w:val="22"/>
          <w:lang w:val="hr-HR"/>
        </w:rPr>
        <w:t>na osnovu Uredbe o subvencioniranju troškova grijanja („Službene novine Kantona Sarajevo“, broj: 4/05, 7/08, 37/13</w:t>
      </w:r>
      <w:r w:rsidR="00B82BF9">
        <w:rPr>
          <w:rFonts w:ascii="Times New Roman" w:hAnsi="Times New Roman"/>
          <w:sz w:val="22"/>
          <w:szCs w:val="22"/>
          <w:lang w:val="hr-HR"/>
        </w:rPr>
        <w:t xml:space="preserve">, </w:t>
      </w:r>
      <w:r>
        <w:rPr>
          <w:rFonts w:ascii="Times New Roman" w:hAnsi="Times New Roman"/>
          <w:sz w:val="22"/>
          <w:szCs w:val="22"/>
          <w:lang w:val="hr-HR"/>
        </w:rPr>
        <w:t>51/14</w:t>
      </w:r>
      <w:r w:rsidR="00B82BF9">
        <w:rPr>
          <w:rFonts w:ascii="Times New Roman" w:hAnsi="Times New Roman"/>
          <w:sz w:val="22"/>
          <w:szCs w:val="22"/>
          <w:lang w:val="hr-HR"/>
        </w:rPr>
        <w:t>, 8/18, 9/19 i 50/20</w:t>
      </w:r>
      <w:r>
        <w:rPr>
          <w:rFonts w:ascii="Times New Roman" w:hAnsi="Times New Roman"/>
          <w:sz w:val="22"/>
          <w:szCs w:val="22"/>
          <w:lang w:val="hr-HR"/>
        </w:rPr>
        <w:t xml:space="preserve">)  </w:t>
      </w:r>
      <w:r>
        <w:rPr>
          <w:rFonts w:ascii="Times New Roman" w:hAnsi="Times New Roman"/>
          <w:sz w:val="22"/>
          <w:szCs w:val="22"/>
          <w:lang w:val="hr-HR"/>
        </w:rPr>
        <w:ptab w:relativeTo="margin" w:alignment="right" w:leader="dot"/>
      </w:r>
      <w:r>
        <w:rPr>
          <w:rFonts w:ascii="Times New Roman" w:hAnsi="Times New Roman"/>
          <w:sz w:val="22"/>
          <w:szCs w:val="22"/>
          <w:lang w:val="hr-HR"/>
        </w:rPr>
        <w:t>20 bodova</w:t>
      </w:r>
    </w:p>
    <w:p w14:paraId="4BF7C7B3" w14:textId="77777777" w:rsidR="005F71C2" w:rsidRDefault="005F71C2" w:rsidP="005F71C2">
      <w:pPr>
        <w:pStyle w:val="osnovnitekst"/>
        <w:numPr>
          <w:ilvl w:val="0"/>
          <w:numId w:val="25"/>
        </w:numPr>
        <w:jc w:val="both"/>
        <w:textAlignment w:val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Samohrani roditelj</w:t>
      </w:r>
      <w:r>
        <w:rPr>
          <w:rFonts w:ascii="Times New Roman" w:hAnsi="Times New Roman"/>
          <w:sz w:val="22"/>
          <w:szCs w:val="22"/>
          <w:lang w:val="hr-HR"/>
        </w:rPr>
        <w:ptab w:relativeTo="margin" w:alignment="center" w:leader="dot"/>
      </w:r>
      <w:r>
        <w:rPr>
          <w:rFonts w:ascii="Times New Roman" w:hAnsi="Times New Roman"/>
          <w:sz w:val="22"/>
          <w:szCs w:val="22"/>
          <w:lang w:val="hr-HR"/>
        </w:rPr>
        <w:ptab w:relativeTo="margin" w:alignment="right" w:leader="dot"/>
      </w:r>
      <w:r>
        <w:rPr>
          <w:rFonts w:ascii="Times New Roman" w:hAnsi="Times New Roman"/>
          <w:sz w:val="22"/>
          <w:szCs w:val="22"/>
          <w:lang w:val="hr-HR"/>
        </w:rPr>
        <w:t>15 bodova</w:t>
      </w:r>
    </w:p>
    <w:p w14:paraId="7BB4F6AA" w14:textId="77777777" w:rsidR="005F71C2" w:rsidRDefault="005F71C2" w:rsidP="005F71C2">
      <w:pPr>
        <w:pStyle w:val="osnovnitekst"/>
        <w:numPr>
          <w:ilvl w:val="0"/>
          <w:numId w:val="25"/>
        </w:numPr>
        <w:jc w:val="both"/>
        <w:textAlignment w:val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Osobe sa invaliditetom</w:t>
      </w:r>
      <w:r>
        <w:rPr>
          <w:rFonts w:ascii="Times New Roman" w:hAnsi="Times New Roman"/>
          <w:sz w:val="22"/>
          <w:szCs w:val="22"/>
          <w:lang w:val="hr-HR"/>
        </w:rPr>
        <w:ptab w:relativeTo="margin" w:alignment="right" w:leader="dot"/>
      </w:r>
      <w:r>
        <w:rPr>
          <w:rFonts w:ascii="Times New Roman" w:hAnsi="Times New Roman"/>
          <w:sz w:val="22"/>
          <w:szCs w:val="22"/>
          <w:lang w:val="hr-HR"/>
        </w:rPr>
        <w:t>15 bodova</w:t>
      </w:r>
    </w:p>
    <w:p w14:paraId="6867D363" w14:textId="77777777" w:rsidR="005F71C2" w:rsidRDefault="005F71C2" w:rsidP="005F71C2">
      <w:pPr>
        <w:pStyle w:val="osnovnitekst"/>
        <w:numPr>
          <w:ilvl w:val="0"/>
          <w:numId w:val="25"/>
        </w:numPr>
        <w:jc w:val="both"/>
        <w:textAlignment w:val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Domaćinstva sa djetetom sa posebnim potrebama</w:t>
      </w:r>
      <w:r>
        <w:rPr>
          <w:rFonts w:ascii="Times New Roman" w:hAnsi="Times New Roman"/>
          <w:sz w:val="22"/>
          <w:szCs w:val="22"/>
          <w:lang w:val="hr-HR"/>
        </w:rPr>
        <w:ptab w:relativeTo="margin" w:alignment="right" w:leader="dot"/>
      </w:r>
      <w:r>
        <w:rPr>
          <w:rFonts w:ascii="Times New Roman" w:hAnsi="Times New Roman"/>
          <w:sz w:val="22"/>
          <w:szCs w:val="22"/>
          <w:lang w:val="hr-HR"/>
        </w:rPr>
        <w:t>15 bodova</w:t>
      </w:r>
    </w:p>
    <w:p w14:paraId="72257213" w14:textId="77777777" w:rsidR="005F71C2" w:rsidRDefault="005F71C2" w:rsidP="005F71C2">
      <w:pPr>
        <w:pStyle w:val="osnovnitekst"/>
        <w:numPr>
          <w:ilvl w:val="0"/>
          <w:numId w:val="25"/>
        </w:numPr>
        <w:jc w:val="both"/>
        <w:textAlignment w:val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Nosilac domaćinstva - nezaposlena osoba </w:t>
      </w:r>
      <w:r>
        <w:rPr>
          <w:rFonts w:ascii="Times New Roman" w:hAnsi="Times New Roman"/>
          <w:sz w:val="22"/>
          <w:szCs w:val="22"/>
          <w:lang w:val="hr-HR"/>
        </w:rPr>
        <w:ptab w:relativeTo="margin" w:alignment="right" w:leader="dot"/>
      </w:r>
      <w:r>
        <w:rPr>
          <w:rFonts w:ascii="Times New Roman" w:hAnsi="Times New Roman"/>
          <w:sz w:val="22"/>
          <w:szCs w:val="22"/>
          <w:lang w:val="hr-HR"/>
        </w:rPr>
        <w:t xml:space="preserve"> 15 bodova</w:t>
      </w:r>
    </w:p>
    <w:p w14:paraId="21963F6F" w14:textId="77777777" w:rsidR="005F71C2" w:rsidRDefault="005F71C2" w:rsidP="005F71C2">
      <w:pPr>
        <w:pStyle w:val="osnovnitekst"/>
        <w:numPr>
          <w:ilvl w:val="0"/>
          <w:numId w:val="25"/>
        </w:numPr>
        <w:jc w:val="both"/>
        <w:textAlignment w:val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Nosilac domaćinstva – penzioner </w:t>
      </w:r>
      <w:r>
        <w:rPr>
          <w:rFonts w:ascii="Times New Roman" w:hAnsi="Times New Roman"/>
          <w:sz w:val="22"/>
          <w:szCs w:val="22"/>
          <w:lang w:val="hr-HR"/>
        </w:rPr>
        <w:ptab w:relativeTo="margin" w:alignment="right" w:leader="dot"/>
      </w:r>
      <w:r>
        <w:rPr>
          <w:rFonts w:ascii="Times New Roman" w:hAnsi="Times New Roman"/>
          <w:sz w:val="22"/>
          <w:szCs w:val="22"/>
          <w:lang w:val="hr-HR"/>
        </w:rPr>
        <w:t>15 bodova</w:t>
      </w:r>
    </w:p>
    <w:p w14:paraId="1C0C5AF8" w14:textId="77777777" w:rsidR="005F71C2" w:rsidRDefault="005F71C2" w:rsidP="005F71C2">
      <w:pPr>
        <w:pStyle w:val="osnovnitekst"/>
        <w:numPr>
          <w:ilvl w:val="0"/>
          <w:numId w:val="25"/>
        </w:numPr>
        <w:jc w:val="both"/>
        <w:textAlignment w:val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Svi ostali nosioci domaćinstva koji ispunjavaju opće uslove </w:t>
      </w:r>
      <w:r>
        <w:rPr>
          <w:rFonts w:ascii="Times New Roman" w:hAnsi="Times New Roman"/>
          <w:sz w:val="22"/>
          <w:szCs w:val="22"/>
          <w:lang w:val="hr-HR"/>
        </w:rPr>
        <w:ptab w:relativeTo="margin" w:alignment="right" w:leader="dot"/>
      </w:r>
      <w:r>
        <w:rPr>
          <w:rFonts w:ascii="Times New Roman" w:hAnsi="Times New Roman"/>
          <w:sz w:val="22"/>
          <w:szCs w:val="22"/>
          <w:lang w:val="hr-HR"/>
        </w:rPr>
        <w:t>5 bodova</w:t>
      </w:r>
    </w:p>
    <w:p w14:paraId="7E297DD9" w14:textId="77777777" w:rsidR="005358B3" w:rsidRDefault="005358B3">
      <w:pPr>
        <w:pStyle w:val="osnovnitekst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8CDEB6A" w14:textId="77777777" w:rsidR="005358B3" w:rsidRDefault="00000000">
      <w:pPr>
        <w:pStyle w:val="osnovnitekst"/>
        <w:ind w:left="360"/>
        <w:jc w:val="both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IV DOKUMENTACIJA UZ ZAHTJEV ZA JAVNI POZIV</w:t>
      </w:r>
    </w:p>
    <w:p w14:paraId="2ECD0578" w14:textId="77777777" w:rsidR="005358B3" w:rsidRDefault="005358B3">
      <w:pPr>
        <w:pStyle w:val="osnovnitekst"/>
        <w:ind w:left="36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A579CC5" w14:textId="77777777" w:rsidR="005358B3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Kandidati su dužni, uz zahtjev koji sadrži adresu stanovanja i kontakt telefon, dostaviti uredne dokaze da ispunjavaju uslove iz tačke II Javnog poziva i dokaze za utvrđivanje broja bodova po kriterijima iz tačke III Javnog poziva, i to:</w:t>
      </w:r>
    </w:p>
    <w:p w14:paraId="5E25F2AD" w14:textId="77777777" w:rsidR="005358B3" w:rsidRDefault="00000000">
      <w:pPr>
        <w:pStyle w:val="osnovnitekst"/>
        <w:ind w:left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izgradnju novih priključaka za gas za korisnike iz poglavlja II tačka 1. pod a) i b):</w:t>
      </w:r>
    </w:p>
    <w:p w14:paraId="70DBD121" w14:textId="77777777" w:rsidR="005358B3" w:rsidRDefault="00000000">
      <w:pPr>
        <w:pStyle w:val="osnovnitek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Informacija o mogućnosti priključenja izdata od strane KJKP “Sarajevogas” d.o.o. Sarajevo u originalu ili ovjerenoj kopiji, ne starija od dvanaest (12) mjeseci, a ukoliko je Informacija starija od dvanaest (12) mjeseci istu je potrebno produžiti,</w:t>
      </w:r>
    </w:p>
    <w:p w14:paraId="3BF2C99D" w14:textId="77777777" w:rsidR="005358B3" w:rsidRDefault="00000000">
      <w:pPr>
        <w:pStyle w:val="osnovnitekst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Projekat unutrašnje gasne instalacije ovjeren od strane KJKP “Sarajevogas” d.o.o. Sarajevo u originalu ili ovjerenoj kopiji,</w:t>
      </w:r>
    </w:p>
    <w:p w14:paraId="6C2D51CB" w14:textId="77777777" w:rsidR="005358B3" w:rsidRDefault="00000000">
      <w:pPr>
        <w:pStyle w:val="osnovnitekst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Zapisnik o završetku izvođenja radova na postavljanju unutrašnje gasne instalacije i uređaja sačinjena od strane izvođača gasnih instalacija iz Registra ugovornih izvođača KJKP “Sarajevogasa” d.o.o. u originalu ili ovjerenoj kopiji.</w:t>
      </w:r>
    </w:p>
    <w:p w14:paraId="21A7B6B5" w14:textId="77777777" w:rsidR="005358B3" w:rsidRDefault="005358B3">
      <w:pPr>
        <w:pStyle w:val="osnovnitekst"/>
        <w:ind w:left="72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A190F34" w14:textId="77777777" w:rsidR="005358B3" w:rsidRDefault="00000000">
      <w:pPr>
        <w:pStyle w:val="osnovnitekst"/>
        <w:ind w:left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izgradnju novih priključaka za gas za korisnike iz poglavlja II tačka 1. pod c):</w:t>
      </w:r>
    </w:p>
    <w:p w14:paraId="6E69025F" w14:textId="77777777" w:rsidR="005358B3" w:rsidRDefault="00000000">
      <w:pPr>
        <w:pStyle w:val="osnovnitekst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Zapisnik sa izjavom svih etažnih vlasnika da će koristiti prirodni gas ovjeren u Općini ili kod notara,</w:t>
      </w:r>
    </w:p>
    <w:p w14:paraId="4D8CF776" w14:textId="77777777" w:rsidR="005358B3" w:rsidRDefault="00000000">
      <w:pPr>
        <w:pStyle w:val="osnovnitekst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Informacija o mogućnosti priključenja izdata od strane KJKP “Sarajevogas” d.o.o. Sarajevo, u originalu ili ovjerenoj kopiji, ne starija od dvanaest (12) mjeseci,</w:t>
      </w:r>
    </w:p>
    <w:p w14:paraId="33FE5AEF" w14:textId="77777777" w:rsidR="005358B3" w:rsidRDefault="00000000">
      <w:pPr>
        <w:pStyle w:val="osnovnitekst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Projekat unutrašnje gasne instalacije ovjeren od strane KJKP “Sarajevogas” d.o.o. Sarajevo u originalu ili ovjerenoj kopiji,</w:t>
      </w:r>
    </w:p>
    <w:p w14:paraId="3FF36056" w14:textId="77777777" w:rsidR="005358B3" w:rsidRDefault="00000000">
      <w:pPr>
        <w:pStyle w:val="osnovnitekst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Dozvolu za upotrebu objekta u originalu ili ovjerenoj kopiji.</w:t>
      </w:r>
    </w:p>
    <w:p w14:paraId="76C39117" w14:textId="77777777" w:rsidR="005358B3" w:rsidRDefault="005358B3">
      <w:pPr>
        <w:pStyle w:val="osnovnitekst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7A214FE" w14:textId="77777777" w:rsidR="005358B3" w:rsidRDefault="00000000">
      <w:pPr>
        <w:pStyle w:val="osnovnitekst"/>
        <w:ind w:left="36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utvrđivanje broja bodova po kriterijima iz tačke III:</w:t>
      </w:r>
    </w:p>
    <w:p w14:paraId="300C3502" w14:textId="77777777" w:rsidR="005358B3" w:rsidRDefault="00000000">
      <w:pPr>
        <w:pStyle w:val="osnovnitekst"/>
        <w:numPr>
          <w:ilvl w:val="0"/>
          <w:numId w:val="22"/>
        </w:numPr>
        <w:jc w:val="both"/>
      </w:pPr>
      <w:r>
        <w:rPr>
          <w:rFonts w:ascii="Times New Roman" w:hAnsi="Times New Roman"/>
          <w:sz w:val="22"/>
          <w:szCs w:val="22"/>
          <w:lang w:val="hr-HR"/>
        </w:rPr>
        <w:t xml:space="preserve">Rješenje o subvencioniranju troškova grijanja (za </w:t>
      </w:r>
      <w:r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sezonu grijanja 2022/2023, samo</w:t>
      </w:r>
      <w:r>
        <w:rPr>
          <w:rFonts w:ascii="Times New Roman" w:hAnsi="Times New Roman"/>
          <w:sz w:val="22"/>
          <w:szCs w:val="22"/>
          <w:lang w:val="hr-HR"/>
        </w:rPr>
        <w:t xml:space="preserve"> za ona domaćinstva čiji je nosilac korisnik subvencije troškova grijanja na čvrsta goriva na osnovu Uredbe o subvencioniranju troškova grijanja) u originalu ili ovjerenoj kopiji,</w:t>
      </w:r>
    </w:p>
    <w:p w14:paraId="5F5A544F" w14:textId="77777777" w:rsidR="005358B3" w:rsidRDefault="00000000">
      <w:pPr>
        <w:pStyle w:val="osnovnitek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Kućna lista kao dokaz da je kandidat samohrani roditelj u originalu ili ovjerenoj kopiji, ne starija od trideset (30) dana,</w:t>
      </w:r>
    </w:p>
    <w:p w14:paraId="27613896" w14:textId="77777777" w:rsidR="005358B3" w:rsidRDefault="00000000">
      <w:pPr>
        <w:pStyle w:val="osnovnitek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Rješenje o invalidnosti kao dokaz da je kandidat osoba sa invaliditetom u originalu ili ovjerenoj kopiji, ne starije od trideset (30) dana,</w:t>
      </w:r>
    </w:p>
    <w:p w14:paraId="57C49CD2" w14:textId="77777777" w:rsidR="005358B3" w:rsidRDefault="00000000">
      <w:pPr>
        <w:pStyle w:val="osnovnitek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Ček od penzije kao dokaz da je nosioc domaćinstva penzioner u originalu ili ovjerenoj kopiji, ne stariji od trideset (30) dana,</w:t>
      </w:r>
    </w:p>
    <w:p w14:paraId="2CC10553" w14:textId="77777777" w:rsidR="005358B3" w:rsidRDefault="00000000">
      <w:pPr>
        <w:pStyle w:val="osnovnitek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Potvrda od Biroa za zapošljavanje kao dokaz da je nosilac domaćinstva nezaposlena osoba, u originalu ili ovjerenoj kopiji, ne starija od trideset (30) dana,</w:t>
      </w:r>
    </w:p>
    <w:p w14:paraId="03F5FD40" w14:textId="77777777" w:rsidR="005358B3" w:rsidRDefault="00000000">
      <w:pPr>
        <w:pStyle w:val="osnovnitek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Rješenje o kategorizaciji djeteta sa posebnim potrebama kao člana domaćinstva i Kućna lista kao dokaz u originalu ili ovjerenoj kopiji.</w:t>
      </w:r>
    </w:p>
    <w:p w14:paraId="0F01274A" w14:textId="77777777" w:rsidR="005358B3" w:rsidRDefault="005358B3">
      <w:pPr>
        <w:pStyle w:val="osnovnitekst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A4D0DB6" w14:textId="6020CD83" w:rsidR="005358B3" w:rsidRPr="005F71C2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>Maksimalan iznos su</w:t>
      </w:r>
      <w:r w:rsidR="00080A2F" w:rsidRPr="005F71C2">
        <w:rPr>
          <w:rFonts w:ascii="Times New Roman" w:hAnsi="Times New Roman"/>
          <w:sz w:val="22"/>
          <w:szCs w:val="22"/>
          <w:lang w:val="hr-HR"/>
        </w:rPr>
        <w:t>finans</w:t>
      </w:r>
      <w:r w:rsidRPr="005F71C2">
        <w:rPr>
          <w:rFonts w:ascii="Times New Roman" w:hAnsi="Times New Roman"/>
          <w:sz w:val="22"/>
          <w:szCs w:val="22"/>
          <w:lang w:val="hr-HR"/>
        </w:rPr>
        <w:t>iranja troškova izgradnje novih priključaka po stambenoj jedinici je 1.200 KM bez PDV.</w:t>
      </w:r>
    </w:p>
    <w:p w14:paraId="3913D210" w14:textId="77777777" w:rsidR="005358B3" w:rsidRPr="005F71C2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>Troškovi izgradnje gasnog priključka uključuju:</w:t>
      </w:r>
    </w:p>
    <w:p w14:paraId="486E8C93" w14:textId="77777777" w:rsidR="005358B3" w:rsidRPr="005F71C2" w:rsidRDefault="00000000">
      <w:pPr>
        <w:pStyle w:val="osnovnitekst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>Materijal i radove potrebne za izgradnju priključka i</w:t>
      </w:r>
    </w:p>
    <w:p w14:paraId="5413B84C" w14:textId="77777777" w:rsidR="005358B3" w:rsidRPr="005F71C2" w:rsidRDefault="00000000">
      <w:pPr>
        <w:pStyle w:val="osnovnitekst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>Nabavku i ugradnju regulaciono-mjernog seta (RMS-a)</w:t>
      </w:r>
    </w:p>
    <w:p w14:paraId="13920DBC" w14:textId="39676BF6" w:rsidR="005358B3" w:rsidRPr="005F71C2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U slučaju da su navedeni troškovi veći od 1.200 KM bez PDV (veća udaljenost objekta za priključenje od distributivne gasne mreže, prokopi javne površine, itd.) kandidat za su</w:t>
      </w:r>
      <w:r w:rsidR="00080A2F"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finansiranje</w:t>
      </w: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  <w:r w:rsidR="000F2F14"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dužan je dostaviti </w:t>
      </w: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Izjavu da je saglasan da će finansirati razliku za navedene troškove</w:t>
      </w:r>
      <w:r w:rsidR="00080A2F"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</w:t>
      </w:r>
    </w:p>
    <w:p w14:paraId="65259BC5" w14:textId="4FA0BA2A" w:rsidR="005358B3" w:rsidRPr="005F71C2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U slučaju da je za izgradnju priključka objekta potreban prokop javne površine potrebno je da kandidat za su</w:t>
      </w:r>
      <w:r w:rsidR="00080A2F"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finansiranje</w:t>
      </w: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pribavi i dostavi Odobrenje za prokop javne površine.</w:t>
      </w:r>
    </w:p>
    <w:p w14:paraId="6ED5B06D" w14:textId="6B23CC5F" w:rsidR="005358B3" w:rsidRPr="005F71C2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Kandidat ima pravo na su</w:t>
      </w:r>
      <w:r w:rsidR="00080A2F"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finansiranje</w:t>
      </w: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 troškova priključka jednog regulaciono-mjernog seta po stambenoj jedinici koja je u njegovom vlasništvu.</w:t>
      </w:r>
    </w:p>
    <w:p w14:paraId="16DE39F7" w14:textId="396E2981" w:rsidR="005358B3" w:rsidRPr="005F71C2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  <w:lang w:val="hr-HR"/>
        </w:rPr>
      </w:pP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Sredstva za su</w:t>
      </w:r>
      <w:r w:rsidR="00080A2F"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finans</w:t>
      </w: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iranje troškova izgradnje novih priključaka su ograničena, a predviđena su u Budžetu Kantona Sarajeva.</w:t>
      </w:r>
    </w:p>
    <w:p w14:paraId="2C28164F" w14:textId="44415F17" w:rsidR="00116C3A" w:rsidRDefault="00000000" w:rsidP="005F71C2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>Prednost za su</w:t>
      </w:r>
      <w:r w:rsidR="004F3F47" w:rsidRPr="005F71C2">
        <w:rPr>
          <w:rFonts w:ascii="Times New Roman" w:hAnsi="Times New Roman"/>
          <w:sz w:val="22"/>
          <w:szCs w:val="22"/>
          <w:lang w:val="hr-HR"/>
        </w:rPr>
        <w:t>finansi</w:t>
      </w:r>
      <w:r w:rsidRPr="005F71C2">
        <w:rPr>
          <w:rFonts w:ascii="Times New Roman" w:hAnsi="Times New Roman"/>
          <w:sz w:val="22"/>
          <w:szCs w:val="22"/>
          <w:lang w:val="hr-HR"/>
        </w:rPr>
        <w:t>ranje ima kandidat sa većim brojem bodova na javnom pozivu. U slučaju istog broja bodova prednost ima kandidat koji Projektom unutrašnje gasne instalacije ima veću ukupnu snagu gasnih aparata (Energetska saglasnost).</w:t>
      </w:r>
    </w:p>
    <w:p w14:paraId="4420C727" w14:textId="77777777" w:rsidR="00116C3A" w:rsidRDefault="00000000" w:rsidP="00116C3A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 xml:space="preserve">Zahtjevi </w:t>
      </w:r>
      <w:r w:rsidR="00116C3A">
        <w:rPr>
          <w:rFonts w:ascii="Times New Roman" w:hAnsi="Times New Roman"/>
          <w:sz w:val="22"/>
          <w:szCs w:val="22"/>
          <w:lang w:val="hr-HR"/>
        </w:rPr>
        <w:t xml:space="preserve">se dostavljaju  putem pošte ili na protokol KJKP “Sarajevogas” d.o.o. Sarajevo, na adresu: </w:t>
      </w:r>
    </w:p>
    <w:p w14:paraId="3884FD9B" w14:textId="77777777" w:rsidR="00116C3A" w:rsidRDefault="00116C3A" w:rsidP="00116C3A">
      <w:pPr>
        <w:pStyle w:val="osnovnitekst"/>
        <w:ind w:left="0"/>
        <w:jc w:val="center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KJKP “Sarajevogas” d.o.o. Sarajevo</w:t>
      </w:r>
    </w:p>
    <w:p w14:paraId="6102065D" w14:textId="77777777" w:rsidR="00116C3A" w:rsidRDefault="00116C3A" w:rsidP="00116C3A">
      <w:pPr>
        <w:pStyle w:val="osnovnitekst"/>
        <w:ind w:left="0"/>
        <w:jc w:val="center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Trg Fadile Odžaković Žute broj 4</w:t>
      </w:r>
    </w:p>
    <w:p w14:paraId="25BAFC92" w14:textId="77777777" w:rsidR="00116C3A" w:rsidRDefault="00116C3A" w:rsidP="00116C3A">
      <w:pPr>
        <w:pStyle w:val="osnovnitekst"/>
        <w:ind w:left="0"/>
        <w:jc w:val="center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71000 Sarajevo.</w:t>
      </w:r>
    </w:p>
    <w:p w14:paraId="7830AA74" w14:textId="194545BE" w:rsidR="005358B3" w:rsidRPr="005F71C2" w:rsidRDefault="00000000" w:rsidP="005F71C2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>Na kovertu posebno staviti oznaku “</w:t>
      </w:r>
      <w:r w:rsidRPr="00116C3A">
        <w:rPr>
          <w:rFonts w:ascii="Times New Roman" w:hAnsi="Times New Roman"/>
          <w:b/>
          <w:bCs/>
          <w:sz w:val="22"/>
          <w:szCs w:val="22"/>
          <w:lang w:val="hr-HR"/>
        </w:rPr>
        <w:t>Prijava na Javni poziv za izbor korisnika su</w:t>
      </w:r>
      <w:r w:rsidR="004F3F47" w:rsidRPr="00116C3A">
        <w:rPr>
          <w:rFonts w:ascii="Times New Roman" w:hAnsi="Times New Roman"/>
          <w:b/>
          <w:bCs/>
          <w:sz w:val="22"/>
          <w:szCs w:val="22"/>
          <w:lang w:val="hr-HR"/>
        </w:rPr>
        <w:t>finansiranja</w:t>
      </w:r>
      <w:r w:rsidRPr="00116C3A">
        <w:rPr>
          <w:rFonts w:ascii="Times New Roman" w:hAnsi="Times New Roman"/>
          <w:b/>
          <w:bCs/>
          <w:sz w:val="22"/>
          <w:szCs w:val="22"/>
          <w:lang w:val="hr-HR"/>
        </w:rPr>
        <w:t xml:space="preserve"> troškova izgradnje novih priključaka – NE OTVARATI</w:t>
      </w:r>
      <w:r w:rsidRPr="005F71C2">
        <w:rPr>
          <w:rFonts w:ascii="Times New Roman" w:hAnsi="Times New Roman"/>
          <w:sz w:val="22"/>
          <w:szCs w:val="22"/>
          <w:lang w:val="hr-HR"/>
        </w:rPr>
        <w:t>”.</w:t>
      </w:r>
    </w:p>
    <w:p w14:paraId="7E0829F6" w14:textId="77777777" w:rsidR="005358B3" w:rsidRPr="005F71C2" w:rsidRDefault="00000000">
      <w:pPr>
        <w:pStyle w:val="osnovnitekst"/>
        <w:shd w:val="clear" w:color="auto" w:fill="FFFFFF"/>
        <w:ind w:left="0"/>
        <w:jc w:val="both"/>
      </w:pPr>
      <w:r w:rsidRPr="005F71C2">
        <w:rPr>
          <w:rFonts w:ascii="Times New Roman" w:hAnsi="Times New Roman"/>
          <w:sz w:val="22"/>
          <w:szCs w:val="22"/>
          <w:lang w:val="hr-HR"/>
        </w:rPr>
        <w:t xml:space="preserve">Javni poziv ostaje otvoren </w:t>
      </w: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četrdesetpet (45)</w:t>
      </w:r>
      <w:r w:rsidRPr="005F71C2">
        <w:rPr>
          <w:rFonts w:ascii="Times New Roman" w:hAnsi="Times New Roman"/>
          <w:sz w:val="22"/>
          <w:szCs w:val="22"/>
          <w:lang w:val="hr-HR"/>
        </w:rPr>
        <w:t xml:space="preserve"> dana od dana objavljivanja.</w:t>
      </w:r>
    </w:p>
    <w:p w14:paraId="1A3EAC18" w14:textId="23D64C3F" w:rsidR="005358B3" w:rsidRPr="005F71C2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>Javni poziv će biti objavljen u dnevnom listu Oslobođenje, te na web stranici Kantona Sarajevo</w:t>
      </w:r>
      <w:r w:rsidR="00116C3A" w:rsidRPr="00116C3A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116C3A">
        <w:rPr>
          <w:rFonts w:ascii="Times New Roman" w:hAnsi="Times New Roman"/>
          <w:sz w:val="22"/>
          <w:szCs w:val="22"/>
          <w:lang w:val="hr-HR"/>
        </w:rPr>
        <w:t xml:space="preserve">i web stranici </w:t>
      </w:r>
      <w:r w:rsidR="00116C3A" w:rsidRPr="00B82BF9">
        <w:rPr>
          <w:rFonts w:ascii="Times New Roman" w:hAnsi="Times New Roman" w:cs="Times New Roman"/>
          <w:sz w:val="22"/>
          <w:szCs w:val="22"/>
        </w:rPr>
        <w:t>KJKP „</w:t>
      </w:r>
      <w:proofErr w:type="spellStart"/>
      <w:r w:rsidR="00116C3A" w:rsidRPr="00B82BF9">
        <w:rPr>
          <w:rFonts w:ascii="Times New Roman" w:hAnsi="Times New Roman" w:cs="Times New Roman"/>
          <w:sz w:val="22"/>
          <w:szCs w:val="22"/>
        </w:rPr>
        <w:t>Sarajevogas</w:t>
      </w:r>
      <w:proofErr w:type="spellEnd"/>
      <w:r w:rsidR="00116C3A" w:rsidRPr="00B82BF9">
        <w:rPr>
          <w:rFonts w:ascii="Times New Roman" w:hAnsi="Times New Roman" w:cs="Times New Roman"/>
          <w:sz w:val="22"/>
          <w:szCs w:val="22"/>
        </w:rPr>
        <w:t>“ d.o.o. Sarajevo</w:t>
      </w:r>
      <w:r w:rsidR="00116C3A" w:rsidRPr="005F71C2">
        <w:rPr>
          <w:rFonts w:ascii="Times New Roman" w:hAnsi="Times New Roman"/>
          <w:sz w:val="22"/>
          <w:szCs w:val="22"/>
          <w:lang w:val="hr-HR"/>
        </w:rPr>
        <w:t>.</w:t>
      </w:r>
    </w:p>
    <w:p w14:paraId="715CD395" w14:textId="3F1AEC5A" w:rsidR="005358B3" w:rsidRPr="005F71C2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>Zahtjeve koji su neblagovremeni i koji ne ispunjavaju uslove iz tačke II i tačke IV Javnog poziva, Komisija će odbaciti.</w:t>
      </w:r>
    </w:p>
    <w:p w14:paraId="112DE42E" w14:textId="1FE4D0B6" w:rsidR="005358B3" w:rsidRPr="005F71C2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>Nacrt rang liste Komisija  objavljuje na web stranici Kantona Sarajevo</w:t>
      </w:r>
      <w:r w:rsidR="00B82BF9">
        <w:rPr>
          <w:rFonts w:ascii="Times New Roman" w:hAnsi="Times New Roman"/>
          <w:sz w:val="22"/>
          <w:szCs w:val="22"/>
          <w:lang w:val="hr-HR"/>
        </w:rPr>
        <w:t xml:space="preserve"> i web stranici </w:t>
      </w:r>
      <w:r w:rsidR="00B82BF9" w:rsidRPr="00B82BF9">
        <w:rPr>
          <w:rFonts w:ascii="Times New Roman" w:hAnsi="Times New Roman" w:cs="Times New Roman"/>
          <w:sz w:val="22"/>
          <w:szCs w:val="22"/>
        </w:rPr>
        <w:t>KJKP „</w:t>
      </w:r>
      <w:proofErr w:type="spellStart"/>
      <w:r w:rsidR="00B82BF9" w:rsidRPr="00B82BF9">
        <w:rPr>
          <w:rFonts w:ascii="Times New Roman" w:hAnsi="Times New Roman" w:cs="Times New Roman"/>
          <w:sz w:val="22"/>
          <w:szCs w:val="22"/>
        </w:rPr>
        <w:t>Sarajevogas</w:t>
      </w:r>
      <w:proofErr w:type="spellEnd"/>
      <w:r w:rsidR="00B82BF9" w:rsidRPr="00B82BF9">
        <w:rPr>
          <w:rFonts w:ascii="Times New Roman" w:hAnsi="Times New Roman" w:cs="Times New Roman"/>
          <w:sz w:val="22"/>
          <w:szCs w:val="22"/>
        </w:rPr>
        <w:t>“ d.o.o. Sarajevo</w:t>
      </w:r>
      <w:r w:rsidRPr="005F71C2">
        <w:rPr>
          <w:rFonts w:ascii="Times New Roman" w:hAnsi="Times New Roman"/>
          <w:sz w:val="22"/>
          <w:szCs w:val="22"/>
          <w:lang w:val="hr-HR"/>
        </w:rPr>
        <w:t>. Na Nacrt rang liste kandidat može Komisiji uložiti prigovor uz odgovarajući dokaz u roku od sedam (7) dana od dana objavljivanja.</w:t>
      </w:r>
    </w:p>
    <w:p w14:paraId="09A34090" w14:textId="77777777" w:rsidR="00B82BF9" w:rsidRDefault="00000000">
      <w:pPr>
        <w:pStyle w:val="osnovnitekst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  <w:r w:rsidRPr="005F71C2">
        <w:rPr>
          <w:rFonts w:ascii="Times New Roman" w:hAnsi="Times New Roman"/>
          <w:sz w:val="22"/>
          <w:szCs w:val="22"/>
          <w:lang w:val="hr-HR"/>
        </w:rPr>
        <w:t xml:space="preserve">Komisija razmatra prigovor, nakon čega informiše podnositelja prigovora o donesenoj odluci po prigovoru i utvrđuje </w:t>
      </w:r>
      <w:r w:rsidR="00B82BF9">
        <w:rPr>
          <w:rFonts w:ascii="Times New Roman" w:hAnsi="Times New Roman"/>
          <w:sz w:val="22"/>
          <w:szCs w:val="22"/>
          <w:lang w:val="hr-HR"/>
        </w:rPr>
        <w:t>Konačnu rang listu,</w:t>
      </w:r>
      <w:r w:rsidRPr="005F71C2">
        <w:rPr>
          <w:rFonts w:ascii="Times New Roman" w:hAnsi="Times New Roman"/>
          <w:sz w:val="22"/>
          <w:szCs w:val="22"/>
          <w:lang w:val="hr-HR"/>
        </w:rPr>
        <w:t xml:space="preserve"> koji se dostavlja </w:t>
      </w:r>
      <w:r w:rsidRPr="005F71C2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Ministarstvo komunalne privrede, infrastrukture, prostornog uređenja, građenja i zaštite okoliša Kantona Sarajevo</w:t>
      </w:r>
      <w:r w:rsidR="00B82BF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.</w:t>
      </w:r>
      <w:r w:rsidRPr="005F71C2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289785AA" w14:textId="2ED1989B" w:rsidR="005358B3" w:rsidRPr="005F71C2" w:rsidRDefault="00B82BF9">
      <w:pPr>
        <w:pStyle w:val="osnovnitekst"/>
        <w:ind w:left="0"/>
        <w:jc w:val="both"/>
      </w:pPr>
      <w:r>
        <w:rPr>
          <w:rFonts w:ascii="Times New Roman" w:hAnsi="Times New Roman"/>
          <w:sz w:val="22"/>
          <w:szCs w:val="22"/>
          <w:lang w:val="hr-HR"/>
        </w:rPr>
        <w:t xml:space="preserve">Konačna rang lista se </w:t>
      </w:r>
      <w:r w:rsidRPr="005F71C2">
        <w:rPr>
          <w:rFonts w:ascii="Times New Roman" w:hAnsi="Times New Roman"/>
          <w:sz w:val="22"/>
          <w:szCs w:val="22"/>
          <w:lang w:val="hr-HR"/>
        </w:rPr>
        <w:t>objavljuje na web stranici Kantona Sarajevo</w:t>
      </w:r>
      <w:r>
        <w:rPr>
          <w:rFonts w:ascii="Times New Roman" w:hAnsi="Times New Roman"/>
          <w:sz w:val="22"/>
          <w:szCs w:val="22"/>
          <w:lang w:val="hr-HR"/>
        </w:rPr>
        <w:t xml:space="preserve"> i web stranici </w:t>
      </w:r>
      <w:r w:rsidRPr="00B82BF9">
        <w:rPr>
          <w:rFonts w:ascii="Times New Roman" w:hAnsi="Times New Roman" w:cs="Times New Roman"/>
          <w:sz w:val="22"/>
          <w:szCs w:val="22"/>
        </w:rPr>
        <w:t>KJKP „</w:t>
      </w:r>
      <w:proofErr w:type="spellStart"/>
      <w:r w:rsidRPr="00B82BF9">
        <w:rPr>
          <w:rFonts w:ascii="Times New Roman" w:hAnsi="Times New Roman" w:cs="Times New Roman"/>
          <w:sz w:val="22"/>
          <w:szCs w:val="22"/>
        </w:rPr>
        <w:t>Sarajevogas</w:t>
      </w:r>
      <w:proofErr w:type="spellEnd"/>
      <w:r w:rsidRPr="00B82BF9">
        <w:rPr>
          <w:rFonts w:ascii="Times New Roman" w:hAnsi="Times New Roman" w:cs="Times New Roman"/>
          <w:sz w:val="22"/>
          <w:szCs w:val="22"/>
        </w:rPr>
        <w:t>“ d.o.o. Sarajevo</w:t>
      </w:r>
      <w:r w:rsidRPr="005F71C2">
        <w:rPr>
          <w:rFonts w:ascii="Times New Roman" w:hAnsi="Times New Roman"/>
          <w:sz w:val="22"/>
          <w:szCs w:val="22"/>
          <w:lang w:val="hr-HR"/>
        </w:rPr>
        <w:t>.</w:t>
      </w:r>
    </w:p>
    <w:p w14:paraId="57EF9323" w14:textId="77777777" w:rsidR="005358B3" w:rsidRDefault="005358B3">
      <w:pPr>
        <w:pStyle w:val="osnovnitekst"/>
        <w:spacing w:before="0" w:after="0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D2637FC" w14:textId="77777777" w:rsidR="00B82BF9" w:rsidRDefault="00B82BF9">
      <w:pPr>
        <w:pStyle w:val="osnovnitekst"/>
        <w:spacing w:before="0" w:after="0"/>
        <w:ind w:left="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03D77D9" w14:textId="4612407F" w:rsidR="00B82BF9" w:rsidRPr="001D3E7B" w:rsidRDefault="00B82BF9" w:rsidP="00B82BF9">
      <w:pPr>
        <w:jc w:val="center"/>
        <w:rPr>
          <w:rFonts w:cs="Arial" w:hint="eastAsia"/>
          <w:bCs/>
          <w:sz w:val="22"/>
          <w:szCs w:val="22"/>
        </w:rPr>
      </w:pPr>
      <w:r w:rsidRPr="001D3E7B">
        <w:rPr>
          <w:rFonts w:cs="Arial"/>
          <w:bCs/>
          <w:sz w:val="22"/>
          <w:szCs w:val="22"/>
        </w:rPr>
        <w:t xml:space="preserve">                                                                              </w:t>
      </w:r>
      <w:r>
        <w:rPr>
          <w:rFonts w:cs="Arial"/>
          <w:bCs/>
          <w:sz w:val="22"/>
          <w:szCs w:val="22"/>
        </w:rPr>
        <w:t xml:space="preserve">  </w:t>
      </w:r>
      <w:r w:rsidRPr="001D3E7B">
        <w:rPr>
          <w:rFonts w:cs="Arial"/>
          <w:bCs/>
          <w:sz w:val="22"/>
          <w:szCs w:val="22"/>
        </w:rPr>
        <w:t>DIREKTOR PREDUZEĆA:</w:t>
      </w:r>
    </w:p>
    <w:p w14:paraId="112B8931" w14:textId="77777777" w:rsidR="00B82BF9" w:rsidRDefault="00B82BF9" w:rsidP="00B82BF9">
      <w:pPr>
        <w:rPr>
          <w:rFonts w:cs="Arial" w:hint="eastAsia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                                                                                      </w:t>
      </w:r>
    </w:p>
    <w:p w14:paraId="4E3AC99B" w14:textId="6ECA9B15" w:rsidR="00B82BF9" w:rsidRPr="001D3E7B" w:rsidRDefault="00B82BF9" w:rsidP="00B82BF9">
      <w:pPr>
        <w:rPr>
          <w:rFonts w:cs="Arial" w:hint="eastAsia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1D3E7B">
        <w:rPr>
          <w:rFonts w:cs="Arial"/>
          <w:bCs/>
          <w:sz w:val="22"/>
          <w:szCs w:val="22"/>
        </w:rPr>
        <w:t xml:space="preserve">              </w:t>
      </w:r>
    </w:p>
    <w:p w14:paraId="405530FA" w14:textId="6A911BB1" w:rsidR="00B82BF9" w:rsidRPr="00D82486" w:rsidRDefault="00B82BF9" w:rsidP="00B82BF9">
      <w:pPr>
        <w:rPr>
          <w:rFonts w:cs="Arial" w:hint="eastAsia"/>
          <w:sz w:val="22"/>
          <w:szCs w:val="22"/>
        </w:rPr>
      </w:pPr>
      <w:r w:rsidRPr="001D3E7B">
        <w:rPr>
          <w:rFonts w:cs="Arial"/>
          <w:bCs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cs="Arial"/>
          <w:bCs/>
          <w:sz w:val="22"/>
          <w:szCs w:val="22"/>
        </w:rPr>
        <w:t xml:space="preserve">        </w:t>
      </w:r>
      <w:r w:rsidRPr="00D82486">
        <w:rPr>
          <w:rFonts w:cs="Arial"/>
          <w:sz w:val="22"/>
          <w:szCs w:val="22"/>
        </w:rPr>
        <w:t>Edis Baković</w:t>
      </w:r>
    </w:p>
    <w:p w14:paraId="1702CD74" w14:textId="77777777" w:rsidR="005358B3" w:rsidRDefault="005358B3">
      <w:pPr>
        <w:pStyle w:val="Standard"/>
        <w:rPr>
          <w:rFonts w:ascii="Times New Roman" w:hAnsi="Times New Roman" w:cs="Times New Roman"/>
          <w:sz w:val="22"/>
          <w:szCs w:val="22"/>
          <w:lang w:val="hr-HR"/>
        </w:rPr>
      </w:pPr>
    </w:p>
    <w:p w14:paraId="61908732" w14:textId="77777777" w:rsidR="005358B3" w:rsidRDefault="00000000">
      <w:pPr>
        <w:pStyle w:val="Standard"/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                              </w:t>
      </w:r>
    </w:p>
    <w:p w14:paraId="009F81E1" w14:textId="77777777" w:rsidR="005358B3" w:rsidRDefault="005358B3">
      <w:pPr>
        <w:pStyle w:val="Standard"/>
        <w:rPr>
          <w:rFonts w:ascii="Times New Roman" w:hAnsi="Times New Roman"/>
          <w:sz w:val="22"/>
          <w:szCs w:val="22"/>
        </w:rPr>
      </w:pPr>
    </w:p>
    <w:p w14:paraId="3FB3129E" w14:textId="77777777" w:rsidR="005358B3" w:rsidRDefault="005358B3">
      <w:pPr>
        <w:pStyle w:val="Standard"/>
        <w:rPr>
          <w:rFonts w:ascii="Times New Roman" w:hAnsi="Times New Roman"/>
        </w:rPr>
      </w:pPr>
    </w:p>
    <w:sectPr w:rsidR="005358B3">
      <w:footerReference w:type="default" r:id="rId7"/>
      <w:headerReference w:type="first" r:id="rId8"/>
      <w:footerReference w:type="first" r:id="rId9"/>
      <w:pgSz w:w="11906" w:h="16838"/>
      <w:pgMar w:top="907" w:right="1134" w:bottom="2193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4CA9" w14:textId="77777777" w:rsidR="00EF74C9" w:rsidRDefault="00EF74C9">
      <w:pPr>
        <w:rPr>
          <w:rFonts w:hint="eastAsia"/>
        </w:rPr>
      </w:pPr>
      <w:r>
        <w:separator/>
      </w:r>
    </w:p>
  </w:endnote>
  <w:endnote w:type="continuationSeparator" w:id="0">
    <w:p w14:paraId="47107C4D" w14:textId="77777777" w:rsidR="00EF74C9" w:rsidRDefault="00EF74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7EB1" w14:textId="77777777" w:rsidR="005F71C2" w:rsidRDefault="005F71C2" w:rsidP="005F71C2">
    <w:pPr>
      <w:pStyle w:val="FootnoteText"/>
      <w:pBdr>
        <w:top w:val="single" w:sz="4" w:space="1" w:color="auto"/>
      </w:pBdr>
      <w:spacing w:before="20" w:after="0"/>
      <w:ind w:firstLine="0"/>
      <w:jc w:val="center"/>
      <w:rPr>
        <w:sz w:val="14"/>
        <w:szCs w:val="14"/>
        <w:lang w:val="hr-HR"/>
      </w:rPr>
    </w:pPr>
    <w:r>
      <w:rPr>
        <w:sz w:val="14"/>
        <w:szCs w:val="14"/>
        <w:lang w:val="hr-HR"/>
      </w:rPr>
      <w:t xml:space="preserve">Transakcijski računi: UniCredit </w:t>
    </w:r>
    <w:r w:rsidRPr="00AF07C3">
      <w:rPr>
        <w:sz w:val="14"/>
        <w:szCs w:val="14"/>
        <w:lang w:val="hr-HR"/>
      </w:rPr>
      <w:t xml:space="preserve">bank </w:t>
    </w:r>
    <w:r>
      <w:rPr>
        <w:sz w:val="14"/>
        <w:szCs w:val="14"/>
        <w:lang w:val="hr-HR"/>
      </w:rPr>
      <w:t>3389002208754612</w:t>
    </w:r>
    <w:r w:rsidRPr="00AF07C3">
      <w:rPr>
        <w:sz w:val="14"/>
        <w:szCs w:val="14"/>
        <w:lang w:val="hr-HR"/>
      </w:rPr>
      <w:t>;  Union banka 1020500000008825;  Raiffeisen bank 1610000037600024;</w:t>
    </w:r>
  </w:p>
  <w:p w14:paraId="2D050E50" w14:textId="77777777" w:rsidR="005F71C2" w:rsidRDefault="005F71C2" w:rsidP="005F71C2">
    <w:pPr>
      <w:pStyle w:val="FootnoteText"/>
      <w:spacing w:before="20" w:after="0"/>
      <w:ind w:firstLine="0"/>
      <w:jc w:val="center"/>
      <w:rPr>
        <w:sz w:val="14"/>
        <w:szCs w:val="14"/>
        <w:lang w:val="hr-HR"/>
      </w:rPr>
    </w:pPr>
    <w:r>
      <w:rPr>
        <w:sz w:val="14"/>
        <w:szCs w:val="14"/>
        <w:lang w:val="hr-HR"/>
      </w:rPr>
      <w:t>INTESA SANPAOLO BANKA</w:t>
    </w:r>
    <w:r w:rsidRPr="00AF07C3">
      <w:rPr>
        <w:sz w:val="14"/>
        <w:szCs w:val="14"/>
        <w:lang w:val="hr-HR"/>
      </w:rPr>
      <w:t xml:space="preserve"> 1540012000165481</w:t>
    </w:r>
    <w:r>
      <w:rPr>
        <w:sz w:val="14"/>
        <w:szCs w:val="14"/>
        <w:lang w:val="hr-HR"/>
      </w:rPr>
      <w:t>; BBI banka 1410010000679747</w:t>
    </w:r>
  </w:p>
  <w:p w14:paraId="3602EDE0" w14:textId="77777777" w:rsidR="005F71C2" w:rsidRDefault="005F71C2" w:rsidP="005F71C2">
    <w:pPr>
      <w:pStyle w:val="FootnoteText"/>
      <w:spacing w:before="20" w:after="0"/>
      <w:ind w:firstLine="0"/>
      <w:jc w:val="center"/>
      <w:rPr>
        <w:sz w:val="14"/>
        <w:szCs w:val="14"/>
        <w:lang w:val="hr-HR"/>
      </w:rPr>
    </w:pPr>
    <w:r>
      <w:rPr>
        <w:sz w:val="14"/>
        <w:szCs w:val="14"/>
        <w:lang w:val="hr-HR"/>
      </w:rPr>
      <w:t>Registarski sud: Općinski sud u Sarajevu br.Rješenja: MB:65-01-0319-12</w:t>
    </w:r>
  </w:p>
  <w:p w14:paraId="296C89E9" w14:textId="77777777" w:rsidR="005F71C2" w:rsidRPr="00AF07C3" w:rsidRDefault="005F71C2" w:rsidP="005F71C2">
    <w:pPr>
      <w:pStyle w:val="FootnoteText"/>
      <w:pBdr>
        <w:bottom w:val="single" w:sz="4" w:space="1" w:color="auto"/>
      </w:pBdr>
      <w:spacing w:before="20" w:after="0"/>
      <w:ind w:firstLine="0"/>
      <w:jc w:val="center"/>
      <w:rPr>
        <w:sz w:val="14"/>
        <w:szCs w:val="14"/>
        <w:lang w:val="hr-HR"/>
      </w:rPr>
    </w:pPr>
    <w:r>
      <w:rPr>
        <w:sz w:val="14"/>
        <w:szCs w:val="14"/>
      </w:rPr>
      <w:t>ID</w:t>
    </w:r>
    <w:r w:rsidRPr="00AA4C11">
      <w:rPr>
        <w:sz w:val="14"/>
        <w:szCs w:val="14"/>
        <w:lang w:val="hr-HR"/>
      </w:rPr>
      <w:t xml:space="preserve"> </w:t>
    </w:r>
    <w:proofErr w:type="spellStart"/>
    <w:r>
      <w:rPr>
        <w:sz w:val="14"/>
        <w:szCs w:val="14"/>
      </w:rPr>
      <w:t>br</w:t>
    </w:r>
    <w:proofErr w:type="spellEnd"/>
    <w:r w:rsidRPr="00AA4C11">
      <w:rPr>
        <w:sz w:val="14"/>
        <w:szCs w:val="14"/>
        <w:lang w:val="hr-HR"/>
      </w:rPr>
      <w:t>. 4200158020002</w:t>
    </w:r>
    <w:r>
      <w:rPr>
        <w:sz w:val="14"/>
        <w:szCs w:val="14"/>
        <w:lang w:val="hr-HR"/>
      </w:rPr>
      <w:tab/>
    </w:r>
    <w:r>
      <w:rPr>
        <w:sz w:val="14"/>
        <w:szCs w:val="14"/>
        <w:lang w:val="hr-HR"/>
      </w:rPr>
      <w:tab/>
    </w:r>
    <w:r>
      <w:rPr>
        <w:sz w:val="14"/>
        <w:szCs w:val="14"/>
      </w:rPr>
      <w:t>ID</w:t>
    </w:r>
    <w:r w:rsidRPr="00AA4C11">
      <w:rPr>
        <w:sz w:val="14"/>
        <w:szCs w:val="14"/>
        <w:lang w:val="hr-HR"/>
      </w:rPr>
      <w:t xml:space="preserve"> </w:t>
    </w:r>
    <w:r>
      <w:rPr>
        <w:sz w:val="14"/>
        <w:szCs w:val="14"/>
      </w:rPr>
      <w:t>PDV</w:t>
    </w:r>
    <w:r w:rsidRPr="00AA4C11">
      <w:rPr>
        <w:sz w:val="14"/>
        <w:szCs w:val="14"/>
        <w:lang w:val="hr-HR"/>
      </w:rPr>
      <w:t xml:space="preserve"> 200158020002</w:t>
    </w:r>
    <w:r>
      <w:rPr>
        <w:sz w:val="14"/>
        <w:szCs w:val="14"/>
        <w:lang w:val="hr-HR"/>
      </w:rPr>
      <w:tab/>
    </w:r>
    <w:r>
      <w:rPr>
        <w:sz w:val="14"/>
        <w:szCs w:val="14"/>
        <w:lang w:val="hr-HR"/>
      </w:rPr>
      <w:tab/>
    </w:r>
    <w:proofErr w:type="spellStart"/>
    <w:r>
      <w:rPr>
        <w:sz w:val="14"/>
        <w:szCs w:val="14"/>
      </w:rPr>
      <w:t>Poreski</w:t>
    </w:r>
    <w:proofErr w:type="spellEnd"/>
    <w:r w:rsidRPr="00AA4C11">
      <w:rPr>
        <w:sz w:val="14"/>
        <w:szCs w:val="14"/>
        <w:lang w:val="hr-HR"/>
      </w:rPr>
      <w:t xml:space="preserve"> </w:t>
    </w:r>
    <w:proofErr w:type="spellStart"/>
    <w:r>
      <w:rPr>
        <w:sz w:val="14"/>
        <w:szCs w:val="14"/>
      </w:rPr>
      <w:t>broj</w:t>
    </w:r>
    <w:proofErr w:type="spellEnd"/>
    <w:r w:rsidRPr="00AA4C11">
      <w:rPr>
        <w:sz w:val="14"/>
        <w:szCs w:val="14"/>
        <w:lang w:val="hr-HR"/>
      </w:rPr>
      <w:t>: 017000320</w:t>
    </w:r>
    <w:r>
      <w:rPr>
        <w:sz w:val="14"/>
        <w:szCs w:val="14"/>
        <w:lang w:val="hr-HR"/>
      </w:rPr>
      <w:tab/>
    </w:r>
    <w:r w:rsidRPr="00AA4C11">
      <w:rPr>
        <w:sz w:val="14"/>
        <w:szCs w:val="14"/>
        <w:lang w:val="hr-HR"/>
      </w:rPr>
      <w:t xml:space="preserve"> Š</w:t>
    </w:r>
    <w:proofErr w:type="spellStart"/>
    <w:r>
      <w:rPr>
        <w:sz w:val="14"/>
        <w:szCs w:val="14"/>
      </w:rPr>
      <w:t>ifra</w:t>
    </w:r>
    <w:proofErr w:type="spellEnd"/>
    <w:r w:rsidRPr="00AA4C11">
      <w:rPr>
        <w:sz w:val="14"/>
        <w:szCs w:val="14"/>
        <w:lang w:val="hr-HR"/>
      </w:rPr>
      <w:t xml:space="preserve"> </w:t>
    </w:r>
    <w:proofErr w:type="spellStart"/>
    <w:r>
      <w:rPr>
        <w:sz w:val="14"/>
        <w:szCs w:val="14"/>
      </w:rPr>
      <w:t>djelatnosti</w:t>
    </w:r>
    <w:proofErr w:type="spellEnd"/>
    <w:r w:rsidRPr="00AA4C11">
      <w:rPr>
        <w:sz w:val="14"/>
        <w:szCs w:val="14"/>
        <w:lang w:val="hr-HR"/>
      </w:rPr>
      <w:t xml:space="preserve">: </w:t>
    </w:r>
    <w:r>
      <w:rPr>
        <w:sz w:val="14"/>
        <w:szCs w:val="14"/>
        <w:lang w:val="hr-HR"/>
      </w:rPr>
      <w:t>35.22</w:t>
    </w:r>
  </w:p>
  <w:p w14:paraId="43F379D3" w14:textId="77777777" w:rsidR="005F71C2" w:rsidRDefault="00000000" w:rsidP="005F71C2">
    <w:pPr>
      <w:pStyle w:val="Footer"/>
      <w:jc w:val="center"/>
      <w:rPr>
        <w:rFonts w:hint="eastAsia"/>
      </w:rPr>
    </w:pPr>
    <w:sdt>
      <w:sdtPr>
        <w:id w:val="547964906"/>
        <w:docPartObj>
          <w:docPartGallery w:val="Page Numbers (Top of Page)"/>
          <w:docPartUnique/>
        </w:docPartObj>
      </w:sdtPr>
      <w:sdtContent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begin"/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instrText xml:space="preserve"> PAGE </w:instrText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separate"/>
        </w:r>
        <w:r w:rsidR="005F71C2">
          <w:rPr>
            <w:rFonts w:ascii="Times New Roman" w:hAnsi="Times New Roman" w:cs="Times New Roman"/>
            <w:b/>
            <w:bCs/>
            <w:sz w:val="22"/>
            <w:szCs w:val="22"/>
          </w:rPr>
          <w:t>1</w:t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end"/>
        </w:r>
        <w:r w:rsidR="005F71C2" w:rsidRPr="005F71C2">
          <w:rPr>
            <w:rFonts w:ascii="Times New Roman" w:hAnsi="Times New Roman" w:cs="Times New Roman"/>
            <w:sz w:val="22"/>
            <w:szCs w:val="22"/>
          </w:rPr>
          <w:t xml:space="preserve"> / </w:t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begin"/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instrText xml:space="preserve"> NUMPAGES  </w:instrText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separate"/>
        </w:r>
        <w:r w:rsidR="005F71C2">
          <w:rPr>
            <w:rFonts w:ascii="Times New Roman" w:hAnsi="Times New Roman" w:cs="Times New Roman"/>
            <w:b/>
            <w:bCs/>
            <w:sz w:val="22"/>
            <w:szCs w:val="22"/>
          </w:rPr>
          <w:t>3</w:t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end"/>
        </w:r>
      </w:sdtContent>
    </w:sdt>
  </w:p>
  <w:p w14:paraId="21B0A273" w14:textId="77777777" w:rsidR="005F71C2" w:rsidRDefault="005F71C2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C3E7" w14:textId="77777777" w:rsidR="005F71C2" w:rsidRDefault="005F71C2" w:rsidP="005F71C2">
    <w:pPr>
      <w:pStyle w:val="FootnoteText"/>
      <w:pBdr>
        <w:top w:val="single" w:sz="4" w:space="1" w:color="auto"/>
      </w:pBdr>
      <w:spacing w:before="20" w:after="0"/>
      <w:ind w:firstLine="0"/>
      <w:jc w:val="center"/>
      <w:rPr>
        <w:sz w:val="14"/>
        <w:szCs w:val="14"/>
        <w:lang w:val="hr-HR"/>
      </w:rPr>
    </w:pPr>
    <w:r>
      <w:rPr>
        <w:sz w:val="14"/>
        <w:szCs w:val="14"/>
        <w:lang w:val="hr-HR"/>
      </w:rPr>
      <w:t xml:space="preserve">Transakcijski računi: UniCredit </w:t>
    </w:r>
    <w:r w:rsidRPr="00AF07C3">
      <w:rPr>
        <w:sz w:val="14"/>
        <w:szCs w:val="14"/>
        <w:lang w:val="hr-HR"/>
      </w:rPr>
      <w:t xml:space="preserve">bank </w:t>
    </w:r>
    <w:r>
      <w:rPr>
        <w:sz w:val="14"/>
        <w:szCs w:val="14"/>
        <w:lang w:val="hr-HR"/>
      </w:rPr>
      <w:t>3389002208754612</w:t>
    </w:r>
    <w:r w:rsidRPr="00AF07C3">
      <w:rPr>
        <w:sz w:val="14"/>
        <w:szCs w:val="14"/>
        <w:lang w:val="hr-HR"/>
      </w:rPr>
      <w:t>;  Union banka 1020500000008825;  Raiffeisen bank 1610000037600024;</w:t>
    </w:r>
  </w:p>
  <w:p w14:paraId="5B7B715F" w14:textId="77777777" w:rsidR="005F71C2" w:rsidRDefault="005F71C2" w:rsidP="005F71C2">
    <w:pPr>
      <w:pStyle w:val="FootnoteText"/>
      <w:spacing w:before="20" w:after="0"/>
      <w:ind w:firstLine="0"/>
      <w:jc w:val="center"/>
      <w:rPr>
        <w:sz w:val="14"/>
        <w:szCs w:val="14"/>
        <w:lang w:val="hr-HR"/>
      </w:rPr>
    </w:pPr>
    <w:r>
      <w:rPr>
        <w:sz w:val="14"/>
        <w:szCs w:val="14"/>
        <w:lang w:val="hr-HR"/>
      </w:rPr>
      <w:t>INTESA SANPAOLO BANKA</w:t>
    </w:r>
    <w:r w:rsidRPr="00AF07C3">
      <w:rPr>
        <w:sz w:val="14"/>
        <w:szCs w:val="14"/>
        <w:lang w:val="hr-HR"/>
      </w:rPr>
      <w:t xml:space="preserve"> 1540012000165481</w:t>
    </w:r>
    <w:r>
      <w:rPr>
        <w:sz w:val="14"/>
        <w:szCs w:val="14"/>
        <w:lang w:val="hr-HR"/>
      </w:rPr>
      <w:t>; BBI banka 1410010000679747</w:t>
    </w:r>
  </w:p>
  <w:p w14:paraId="29B93E7A" w14:textId="77777777" w:rsidR="005F71C2" w:rsidRDefault="005F71C2" w:rsidP="005F71C2">
    <w:pPr>
      <w:pStyle w:val="FootnoteText"/>
      <w:spacing w:before="20" w:after="0"/>
      <w:ind w:firstLine="0"/>
      <w:jc w:val="center"/>
      <w:rPr>
        <w:sz w:val="14"/>
        <w:szCs w:val="14"/>
        <w:lang w:val="hr-HR"/>
      </w:rPr>
    </w:pPr>
    <w:r>
      <w:rPr>
        <w:sz w:val="14"/>
        <w:szCs w:val="14"/>
        <w:lang w:val="hr-HR"/>
      </w:rPr>
      <w:t>Registarski sud: Općinski sud u Sarajevu br.Rješenja: MB:65-01-0319-12</w:t>
    </w:r>
  </w:p>
  <w:p w14:paraId="429E968D" w14:textId="77777777" w:rsidR="005F71C2" w:rsidRPr="00AF07C3" w:rsidRDefault="005F71C2" w:rsidP="005F71C2">
    <w:pPr>
      <w:pStyle w:val="FootnoteText"/>
      <w:pBdr>
        <w:bottom w:val="single" w:sz="4" w:space="1" w:color="auto"/>
      </w:pBdr>
      <w:spacing w:before="20" w:after="0"/>
      <w:ind w:firstLine="0"/>
      <w:jc w:val="center"/>
      <w:rPr>
        <w:sz w:val="14"/>
        <w:szCs w:val="14"/>
        <w:lang w:val="hr-HR"/>
      </w:rPr>
    </w:pPr>
    <w:r>
      <w:rPr>
        <w:sz w:val="14"/>
        <w:szCs w:val="14"/>
      </w:rPr>
      <w:t>ID</w:t>
    </w:r>
    <w:r w:rsidRPr="00AA4C11">
      <w:rPr>
        <w:sz w:val="14"/>
        <w:szCs w:val="14"/>
        <w:lang w:val="hr-HR"/>
      </w:rPr>
      <w:t xml:space="preserve"> </w:t>
    </w:r>
    <w:proofErr w:type="spellStart"/>
    <w:r>
      <w:rPr>
        <w:sz w:val="14"/>
        <w:szCs w:val="14"/>
      </w:rPr>
      <w:t>br</w:t>
    </w:r>
    <w:proofErr w:type="spellEnd"/>
    <w:r w:rsidRPr="00AA4C11">
      <w:rPr>
        <w:sz w:val="14"/>
        <w:szCs w:val="14"/>
        <w:lang w:val="hr-HR"/>
      </w:rPr>
      <w:t>. 4200158020002</w:t>
    </w:r>
    <w:r>
      <w:rPr>
        <w:sz w:val="14"/>
        <w:szCs w:val="14"/>
        <w:lang w:val="hr-HR"/>
      </w:rPr>
      <w:tab/>
    </w:r>
    <w:r>
      <w:rPr>
        <w:sz w:val="14"/>
        <w:szCs w:val="14"/>
        <w:lang w:val="hr-HR"/>
      </w:rPr>
      <w:tab/>
    </w:r>
    <w:r>
      <w:rPr>
        <w:sz w:val="14"/>
        <w:szCs w:val="14"/>
      </w:rPr>
      <w:t>ID</w:t>
    </w:r>
    <w:r w:rsidRPr="00AA4C11">
      <w:rPr>
        <w:sz w:val="14"/>
        <w:szCs w:val="14"/>
        <w:lang w:val="hr-HR"/>
      </w:rPr>
      <w:t xml:space="preserve"> </w:t>
    </w:r>
    <w:r>
      <w:rPr>
        <w:sz w:val="14"/>
        <w:szCs w:val="14"/>
      </w:rPr>
      <w:t>PDV</w:t>
    </w:r>
    <w:r w:rsidRPr="00AA4C11">
      <w:rPr>
        <w:sz w:val="14"/>
        <w:szCs w:val="14"/>
        <w:lang w:val="hr-HR"/>
      </w:rPr>
      <w:t xml:space="preserve"> 200158020002</w:t>
    </w:r>
    <w:r>
      <w:rPr>
        <w:sz w:val="14"/>
        <w:szCs w:val="14"/>
        <w:lang w:val="hr-HR"/>
      </w:rPr>
      <w:tab/>
    </w:r>
    <w:r>
      <w:rPr>
        <w:sz w:val="14"/>
        <w:szCs w:val="14"/>
        <w:lang w:val="hr-HR"/>
      </w:rPr>
      <w:tab/>
    </w:r>
    <w:proofErr w:type="spellStart"/>
    <w:r>
      <w:rPr>
        <w:sz w:val="14"/>
        <w:szCs w:val="14"/>
      </w:rPr>
      <w:t>Poreski</w:t>
    </w:r>
    <w:proofErr w:type="spellEnd"/>
    <w:r w:rsidRPr="00AA4C11">
      <w:rPr>
        <w:sz w:val="14"/>
        <w:szCs w:val="14"/>
        <w:lang w:val="hr-HR"/>
      </w:rPr>
      <w:t xml:space="preserve"> </w:t>
    </w:r>
    <w:proofErr w:type="spellStart"/>
    <w:r>
      <w:rPr>
        <w:sz w:val="14"/>
        <w:szCs w:val="14"/>
      </w:rPr>
      <w:t>broj</w:t>
    </w:r>
    <w:proofErr w:type="spellEnd"/>
    <w:r w:rsidRPr="00AA4C11">
      <w:rPr>
        <w:sz w:val="14"/>
        <w:szCs w:val="14"/>
        <w:lang w:val="hr-HR"/>
      </w:rPr>
      <w:t>: 017000320</w:t>
    </w:r>
    <w:r>
      <w:rPr>
        <w:sz w:val="14"/>
        <w:szCs w:val="14"/>
        <w:lang w:val="hr-HR"/>
      </w:rPr>
      <w:tab/>
    </w:r>
    <w:r w:rsidRPr="00AA4C11">
      <w:rPr>
        <w:sz w:val="14"/>
        <w:szCs w:val="14"/>
        <w:lang w:val="hr-HR"/>
      </w:rPr>
      <w:t xml:space="preserve"> Š</w:t>
    </w:r>
    <w:proofErr w:type="spellStart"/>
    <w:r>
      <w:rPr>
        <w:sz w:val="14"/>
        <w:szCs w:val="14"/>
      </w:rPr>
      <w:t>ifra</w:t>
    </w:r>
    <w:proofErr w:type="spellEnd"/>
    <w:r w:rsidRPr="00AA4C11">
      <w:rPr>
        <w:sz w:val="14"/>
        <w:szCs w:val="14"/>
        <w:lang w:val="hr-HR"/>
      </w:rPr>
      <w:t xml:space="preserve"> </w:t>
    </w:r>
    <w:proofErr w:type="spellStart"/>
    <w:r>
      <w:rPr>
        <w:sz w:val="14"/>
        <w:szCs w:val="14"/>
      </w:rPr>
      <w:t>djelatnosti</w:t>
    </w:r>
    <w:proofErr w:type="spellEnd"/>
    <w:r w:rsidRPr="00AA4C11">
      <w:rPr>
        <w:sz w:val="14"/>
        <w:szCs w:val="14"/>
        <w:lang w:val="hr-HR"/>
      </w:rPr>
      <w:t xml:space="preserve">: </w:t>
    </w:r>
    <w:r>
      <w:rPr>
        <w:sz w:val="14"/>
        <w:szCs w:val="14"/>
        <w:lang w:val="hr-HR"/>
      </w:rPr>
      <w:t>35.22</w:t>
    </w:r>
  </w:p>
  <w:p w14:paraId="79EC4569" w14:textId="73071306" w:rsidR="005F71C2" w:rsidRDefault="00000000" w:rsidP="005F71C2">
    <w:pPr>
      <w:pStyle w:val="Footer"/>
      <w:jc w:val="center"/>
      <w:rPr>
        <w:rFonts w:hint="eastAsia"/>
      </w:rPr>
    </w:pPr>
    <w:sdt>
      <w:sdtPr>
        <w:id w:val="1728636285"/>
        <w:docPartObj>
          <w:docPartGallery w:val="Page Numbers (Top of Page)"/>
          <w:docPartUnique/>
        </w:docPartObj>
      </w:sdtPr>
      <w:sdtContent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begin"/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instrText xml:space="preserve"> PAGE </w:instrText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separate"/>
        </w:r>
        <w:r w:rsidR="005F71C2">
          <w:rPr>
            <w:rFonts w:ascii="Times New Roman" w:hAnsi="Times New Roman"/>
            <w:b/>
            <w:bCs/>
            <w:sz w:val="22"/>
            <w:szCs w:val="22"/>
          </w:rPr>
          <w:t>1</w:t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end"/>
        </w:r>
        <w:r w:rsidR="005F71C2" w:rsidRPr="005F71C2">
          <w:rPr>
            <w:rFonts w:ascii="Times New Roman" w:hAnsi="Times New Roman" w:cs="Times New Roman"/>
            <w:sz w:val="22"/>
            <w:szCs w:val="22"/>
          </w:rPr>
          <w:t xml:space="preserve"> / </w:t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begin"/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instrText xml:space="preserve"> NUMPAGES  </w:instrText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separate"/>
        </w:r>
        <w:r w:rsidR="005F71C2">
          <w:rPr>
            <w:rFonts w:ascii="Times New Roman" w:hAnsi="Times New Roman"/>
            <w:b/>
            <w:bCs/>
            <w:sz w:val="22"/>
            <w:szCs w:val="22"/>
          </w:rPr>
          <w:t>3</w:t>
        </w:r>
        <w:r w:rsidR="005F71C2" w:rsidRPr="005F71C2">
          <w:rPr>
            <w:rFonts w:ascii="Times New Roman" w:hAnsi="Times New Roman" w:cs="Times New Roman"/>
            <w:b/>
            <w:bCs/>
            <w:sz w:val="22"/>
            <w:szCs w:val="22"/>
          </w:rPr>
          <w:fldChar w:fldCharType="end"/>
        </w:r>
      </w:sdtContent>
    </w:sdt>
  </w:p>
  <w:p w14:paraId="64F77D36" w14:textId="77777777" w:rsidR="005F71C2" w:rsidRDefault="005F71C2">
    <w:pPr>
      <w:pStyle w:val="Footer"/>
      <w:rPr>
        <w:rFonts w:hint="eastAsia"/>
      </w:rPr>
    </w:pPr>
  </w:p>
  <w:p w14:paraId="507B70C2" w14:textId="77777777" w:rsidR="005F71C2" w:rsidRDefault="005F71C2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2615" w14:textId="77777777" w:rsidR="00EF74C9" w:rsidRDefault="00EF74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316657" w14:textId="77777777" w:rsidR="00EF74C9" w:rsidRDefault="00EF74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5" w:type="dxa"/>
      <w:tblInd w:w="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15"/>
    </w:tblGrid>
    <w:tr w:rsidR="006D7B90" w14:paraId="31AAEC15" w14:textId="77777777" w:rsidTr="005F71C2">
      <w:trPr>
        <w:trHeight w:val="636"/>
      </w:trPr>
      <w:tc>
        <w:tcPr>
          <w:tcW w:w="9615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052559B" w14:textId="0440CC3D" w:rsidR="006D7B90" w:rsidRDefault="005F71C2" w:rsidP="005F71C2">
          <w:pPr>
            <w:pStyle w:val="Header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noProof/>
              <w:sz w:val="22"/>
              <w:szCs w:val="22"/>
            </w:rPr>
            <w:drawing>
              <wp:inline distT="0" distB="0" distL="0" distR="0" wp14:anchorId="44E7EE17" wp14:editId="0D3EDFD5">
                <wp:extent cx="4305300" cy="619125"/>
                <wp:effectExtent l="0" t="0" r="0" b="9525"/>
                <wp:docPr id="154729658" name="Picture 1" descr="A picture containing text, font, logo,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729658" name="Picture 1" descr="A picture containing text, font, logo, graphic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530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2FB421" w14:textId="77777777" w:rsidR="006D7B90" w:rsidRDefault="00000000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640C"/>
    <w:multiLevelType w:val="multilevel"/>
    <w:tmpl w:val="BDA8782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10152DA2"/>
    <w:multiLevelType w:val="multilevel"/>
    <w:tmpl w:val="956A8272"/>
    <w:styleLink w:val="WWNum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" w15:restartNumberingAfterBreak="0">
    <w:nsid w:val="197D175B"/>
    <w:multiLevelType w:val="multilevel"/>
    <w:tmpl w:val="5CD48F00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" w15:restartNumberingAfterBreak="0">
    <w:nsid w:val="1CE70E37"/>
    <w:multiLevelType w:val="hybridMultilevel"/>
    <w:tmpl w:val="A9409646"/>
    <w:lvl w:ilvl="0" w:tplc="9CFCF9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33170"/>
    <w:multiLevelType w:val="multilevel"/>
    <w:tmpl w:val="BF40A00A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24687392"/>
    <w:multiLevelType w:val="multilevel"/>
    <w:tmpl w:val="DD62846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 w15:restartNumberingAfterBreak="0">
    <w:nsid w:val="310F5954"/>
    <w:multiLevelType w:val="multilevel"/>
    <w:tmpl w:val="8E1C4E12"/>
    <w:styleLink w:val="WWNum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7" w15:restartNumberingAfterBreak="0">
    <w:nsid w:val="34FC582C"/>
    <w:multiLevelType w:val="multilevel"/>
    <w:tmpl w:val="BD4C855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8" w15:restartNumberingAfterBreak="0">
    <w:nsid w:val="36D9624C"/>
    <w:multiLevelType w:val="multilevel"/>
    <w:tmpl w:val="95BA63FC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9" w15:restartNumberingAfterBreak="0">
    <w:nsid w:val="3C4E2EEB"/>
    <w:multiLevelType w:val="multilevel"/>
    <w:tmpl w:val="77AC7356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0" w15:restartNumberingAfterBreak="0">
    <w:nsid w:val="44DE32AA"/>
    <w:multiLevelType w:val="multilevel"/>
    <w:tmpl w:val="A32C5F76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1" w15:restartNumberingAfterBreak="0">
    <w:nsid w:val="4A770860"/>
    <w:multiLevelType w:val="multilevel"/>
    <w:tmpl w:val="1AB85822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2" w15:restartNumberingAfterBreak="0">
    <w:nsid w:val="50F878C9"/>
    <w:multiLevelType w:val="multilevel"/>
    <w:tmpl w:val="23C24D1E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3" w15:restartNumberingAfterBreak="0">
    <w:nsid w:val="69006578"/>
    <w:multiLevelType w:val="multilevel"/>
    <w:tmpl w:val="1714D36A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4" w15:restartNumberingAfterBreak="0">
    <w:nsid w:val="6C4146D0"/>
    <w:multiLevelType w:val="multilevel"/>
    <w:tmpl w:val="A51E1450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5" w15:restartNumberingAfterBreak="0">
    <w:nsid w:val="780B068C"/>
    <w:multiLevelType w:val="multilevel"/>
    <w:tmpl w:val="B16CF812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num w:numId="1" w16cid:durableId="1852179106">
    <w:abstractNumId w:val="12"/>
  </w:num>
  <w:num w:numId="2" w16cid:durableId="338890870">
    <w:abstractNumId w:val="8"/>
  </w:num>
  <w:num w:numId="3" w16cid:durableId="1801335347">
    <w:abstractNumId w:val="7"/>
  </w:num>
  <w:num w:numId="4" w16cid:durableId="1076590000">
    <w:abstractNumId w:val="2"/>
  </w:num>
  <w:num w:numId="5" w16cid:durableId="2092700314">
    <w:abstractNumId w:val="5"/>
  </w:num>
  <w:num w:numId="6" w16cid:durableId="1416973353">
    <w:abstractNumId w:val="11"/>
  </w:num>
  <w:num w:numId="7" w16cid:durableId="1553227324">
    <w:abstractNumId w:val="0"/>
  </w:num>
  <w:num w:numId="8" w16cid:durableId="1047292800">
    <w:abstractNumId w:val="15"/>
  </w:num>
  <w:num w:numId="9" w16cid:durableId="1418671531">
    <w:abstractNumId w:val="14"/>
  </w:num>
  <w:num w:numId="10" w16cid:durableId="1665207281">
    <w:abstractNumId w:val="1"/>
  </w:num>
  <w:num w:numId="11" w16cid:durableId="1657416959">
    <w:abstractNumId w:val="10"/>
  </w:num>
  <w:num w:numId="12" w16cid:durableId="315761930">
    <w:abstractNumId w:val="13"/>
  </w:num>
  <w:num w:numId="13" w16cid:durableId="196743193">
    <w:abstractNumId w:val="9"/>
  </w:num>
  <w:num w:numId="14" w16cid:durableId="918713952">
    <w:abstractNumId w:val="6"/>
  </w:num>
  <w:num w:numId="15" w16cid:durableId="194774692">
    <w:abstractNumId w:val="4"/>
  </w:num>
  <w:num w:numId="16" w16cid:durableId="1998604900">
    <w:abstractNumId w:val="12"/>
    <w:lvlOverride w:ilvl="0">
      <w:startOverride w:val="1"/>
    </w:lvlOverride>
  </w:num>
  <w:num w:numId="17" w16cid:durableId="1927886044">
    <w:abstractNumId w:val="7"/>
    <w:lvlOverride w:ilvl="0">
      <w:startOverride w:val="1"/>
    </w:lvlOverride>
  </w:num>
  <w:num w:numId="18" w16cid:durableId="1093093334">
    <w:abstractNumId w:val="5"/>
    <w:lvlOverride w:ilvl="0">
      <w:startOverride w:val="1"/>
    </w:lvlOverride>
  </w:num>
  <w:num w:numId="19" w16cid:durableId="300158975">
    <w:abstractNumId w:val="11"/>
    <w:lvlOverride w:ilvl="0">
      <w:startOverride w:val="1"/>
    </w:lvlOverride>
  </w:num>
  <w:num w:numId="20" w16cid:durableId="1263219616">
    <w:abstractNumId w:val="14"/>
    <w:lvlOverride w:ilvl="0">
      <w:startOverride w:val="1"/>
    </w:lvlOverride>
  </w:num>
  <w:num w:numId="21" w16cid:durableId="1054281992">
    <w:abstractNumId w:val="10"/>
    <w:lvlOverride w:ilvl="0">
      <w:startOverride w:val="1"/>
    </w:lvlOverride>
  </w:num>
  <w:num w:numId="22" w16cid:durableId="1458253761">
    <w:abstractNumId w:val="9"/>
    <w:lvlOverride w:ilvl="0">
      <w:startOverride w:val="1"/>
    </w:lvlOverride>
  </w:num>
  <w:num w:numId="23" w16cid:durableId="1629503881">
    <w:abstractNumId w:val="6"/>
  </w:num>
  <w:num w:numId="24" w16cid:durableId="508252163">
    <w:abstractNumId w:val="4"/>
  </w:num>
  <w:num w:numId="25" w16cid:durableId="832523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B3"/>
    <w:rsid w:val="00080A2F"/>
    <w:rsid w:val="000F2F14"/>
    <w:rsid w:val="00116C3A"/>
    <w:rsid w:val="00461420"/>
    <w:rsid w:val="004F3F47"/>
    <w:rsid w:val="005358B3"/>
    <w:rsid w:val="005F71C2"/>
    <w:rsid w:val="00944C5C"/>
    <w:rsid w:val="00A831A2"/>
    <w:rsid w:val="00B82BF9"/>
    <w:rsid w:val="00C62CD6"/>
    <w:rsid w:val="00C90B87"/>
    <w:rsid w:val="00EF74C9"/>
    <w:rsid w:val="00F2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1A15B4"/>
  <w15:docId w15:val="{6F1628AD-2B75-4B52-AD97-4B14EA28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hr-B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osnovnitekst">
    <w:name w:val="osnovni tekst"/>
    <w:pPr>
      <w:suppressAutoHyphens/>
      <w:spacing w:before="60" w:after="60"/>
      <w:ind w:left="567"/>
    </w:pPr>
    <w:rPr>
      <w:rFonts w:ascii="Arial" w:eastAsia="Arial" w:hAnsi="Arial" w:cs="Arial"/>
      <w:lang w:val="en-GB" w:eastAsia="en-US"/>
    </w:rPr>
  </w:style>
  <w:style w:type="paragraph" w:styleId="NormalWeb">
    <w:name w:val="Normal (Web)"/>
    <w:basedOn w:val="Standard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kern w:val="0"/>
      <w:lang w:eastAsia="hr-BA" w:bidi="ar-SA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66">
    <w:name w:val="ListLabel 66"/>
    <w:rPr>
      <w:rFonts w:ascii="Times New Roman" w:eastAsia="Times New Roman" w:hAnsi="Times New Roman" w:cs="Times New Roman"/>
      <w:b/>
      <w:sz w:val="22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ascii="Times New Roman" w:eastAsia="Times New Roman" w:hAnsi="Times New Roman" w:cs="Times New Roman"/>
      <w:sz w:val="22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2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sz w:val="22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sz w:val="22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85">
    <w:name w:val="ListLabel 85"/>
    <w:rPr>
      <w:rFonts w:ascii="Times New Roman" w:eastAsia="Times New Roman" w:hAnsi="Times New Roman" w:cs="Times New Roman"/>
      <w:sz w:val="22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94">
    <w:name w:val="ListLabel 94"/>
    <w:rPr>
      <w:rFonts w:ascii="Times New Roman" w:eastAsia="Times New Roman" w:hAnsi="Times New Roman" w:cs="Times New Roman"/>
      <w:sz w:val="22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sz w:val="22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sz w:val="22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112">
    <w:name w:val="ListLabel 112"/>
    <w:rPr>
      <w:rFonts w:ascii="Times New Roman" w:eastAsia="Times New Roman" w:hAnsi="Times New Roman" w:cs="Times New Roman"/>
      <w:sz w:val="22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sz w:val="22"/>
    </w:rPr>
  </w:style>
  <w:style w:type="character" w:customStyle="1" w:styleId="NumberingSymbols">
    <w:name w:val="Numbering Symbols"/>
  </w:style>
  <w:style w:type="numbering" w:customStyle="1" w:styleId="WWNum10">
    <w:name w:val="WWNum10"/>
    <w:basedOn w:val="NoList"/>
    <w:pPr>
      <w:numPr>
        <w:numId w:val="1"/>
      </w:numPr>
    </w:pPr>
  </w:style>
  <w:style w:type="numbering" w:customStyle="1" w:styleId="WWNum11">
    <w:name w:val="WWNum1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12">
    <w:name w:val="WWNum12"/>
    <w:basedOn w:val="NoList"/>
    <w:pPr>
      <w:numPr>
        <w:numId w:val="4"/>
      </w:numPr>
    </w:pPr>
  </w:style>
  <w:style w:type="numbering" w:customStyle="1" w:styleId="WWNum3">
    <w:name w:val="WWNum3"/>
    <w:basedOn w:val="NoList"/>
    <w:pPr>
      <w:numPr>
        <w:numId w:val="5"/>
      </w:numPr>
    </w:pPr>
  </w:style>
  <w:style w:type="numbering" w:customStyle="1" w:styleId="WWNum4">
    <w:name w:val="WWNum4"/>
    <w:basedOn w:val="NoList"/>
    <w:pPr>
      <w:numPr>
        <w:numId w:val="6"/>
      </w:numPr>
    </w:pPr>
  </w:style>
  <w:style w:type="numbering" w:customStyle="1" w:styleId="WWNum5">
    <w:name w:val="WWNum5"/>
    <w:basedOn w:val="NoList"/>
    <w:pPr>
      <w:numPr>
        <w:numId w:val="7"/>
      </w:numPr>
    </w:pPr>
  </w:style>
  <w:style w:type="numbering" w:customStyle="1" w:styleId="WWNum15">
    <w:name w:val="WWNum15"/>
    <w:basedOn w:val="NoList"/>
    <w:pPr>
      <w:numPr>
        <w:numId w:val="8"/>
      </w:numPr>
    </w:pPr>
  </w:style>
  <w:style w:type="numbering" w:customStyle="1" w:styleId="WWNum6">
    <w:name w:val="WWNum6"/>
    <w:basedOn w:val="NoList"/>
    <w:pPr>
      <w:numPr>
        <w:numId w:val="9"/>
      </w:numPr>
    </w:pPr>
  </w:style>
  <w:style w:type="numbering" w:customStyle="1" w:styleId="WWNum16">
    <w:name w:val="WWNum16"/>
    <w:basedOn w:val="NoList"/>
    <w:pPr>
      <w:numPr>
        <w:numId w:val="10"/>
      </w:numPr>
    </w:pPr>
  </w:style>
  <w:style w:type="numbering" w:customStyle="1" w:styleId="WWNum7">
    <w:name w:val="WWNum7"/>
    <w:basedOn w:val="NoList"/>
    <w:pPr>
      <w:numPr>
        <w:numId w:val="11"/>
      </w:numPr>
    </w:pPr>
  </w:style>
  <w:style w:type="numbering" w:customStyle="1" w:styleId="WWNum17">
    <w:name w:val="WWNum17"/>
    <w:basedOn w:val="NoList"/>
    <w:pPr>
      <w:numPr>
        <w:numId w:val="12"/>
      </w:numPr>
    </w:pPr>
  </w:style>
  <w:style w:type="numbering" w:customStyle="1" w:styleId="WWNum8">
    <w:name w:val="WWNum8"/>
    <w:basedOn w:val="NoList"/>
    <w:pPr>
      <w:numPr>
        <w:numId w:val="13"/>
      </w:numPr>
    </w:pPr>
  </w:style>
  <w:style w:type="numbering" w:customStyle="1" w:styleId="WWNum18">
    <w:name w:val="WWNum18"/>
    <w:basedOn w:val="NoList"/>
    <w:pPr>
      <w:numPr>
        <w:numId w:val="14"/>
      </w:numPr>
    </w:pPr>
  </w:style>
  <w:style w:type="numbering" w:customStyle="1" w:styleId="WWNum9">
    <w:name w:val="WWNum9"/>
    <w:basedOn w:val="NoList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5F71C2"/>
    <w:pPr>
      <w:suppressAutoHyphens w:val="0"/>
      <w:autoSpaceDN/>
      <w:spacing w:before="120" w:after="120"/>
      <w:ind w:firstLine="567"/>
      <w:textAlignment w:val="auto"/>
    </w:pPr>
    <w:rPr>
      <w:rFonts w:ascii="Arial" w:eastAsia="Times New Roman" w:hAnsi="Arial" w:cs="Times New Roman"/>
      <w:kern w:val="0"/>
      <w:sz w:val="20"/>
      <w:szCs w:val="20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5F71C2"/>
    <w:rPr>
      <w:rFonts w:ascii="Arial" w:eastAsia="Times New Roman" w:hAnsi="Arial" w:cs="Times New Roman"/>
      <w:kern w:val="0"/>
      <w:sz w:val="20"/>
      <w:szCs w:val="20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F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Minela Bucan</dc:creator>
  <cp:lastModifiedBy>Pr Sagas</cp:lastModifiedBy>
  <cp:revision>2</cp:revision>
  <cp:lastPrinted>2023-05-12T09:10:00Z</cp:lastPrinted>
  <dcterms:created xsi:type="dcterms:W3CDTF">2023-05-15T08:57:00Z</dcterms:created>
  <dcterms:modified xsi:type="dcterms:W3CDTF">2023-05-15T08:57:00Z</dcterms:modified>
</cp:coreProperties>
</file>